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BC5" w:rsidRPr="007E0CBD" w:rsidRDefault="00A35BC5" w:rsidP="00A35BC5">
      <w:pPr>
        <w:pStyle w:val="NormalWeb"/>
        <w:shd w:val="clear" w:color="auto" w:fill="FFFFFF"/>
        <w:spacing w:before="0" w:beforeAutospacing="0" w:after="0" w:afterAutospacing="0" w:line="276" w:lineRule="auto"/>
        <w:ind w:right="29"/>
        <w:jc w:val="center"/>
        <w:textAlignment w:val="baseline"/>
        <w:rPr>
          <w:b/>
          <w:bCs/>
        </w:rPr>
      </w:pPr>
      <w:r w:rsidRPr="007E0CBD">
        <w:rPr>
          <w:b/>
          <w:bCs/>
          <w:sz w:val="32"/>
          <w:szCs w:val="32"/>
        </w:rPr>
        <w:t>Effective Management Style for Resolving Academic and Non-Academic Conflicts in University Colleges in Kathmandu</w:t>
      </w:r>
    </w:p>
    <w:p w:rsidR="00A35BC5" w:rsidRPr="007E0CBD" w:rsidRDefault="00A35BC5" w:rsidP="00A35BC5">
      <w:pPr>
        <w:pStyle w:val="NormalWeb"/>
        <w:shd w:val="clear" w:color="auto" w:fill="FFFFFF"/>
        <w:spacing w:before="0" w:beforeAutospacing="0" w:after="0" w:afterAutospacing="0" w:line="276" w:lineRule="auto"/>
        <w:ind w:right="29"/>
        <w:jc w:val="center"/>
        <w:textAlignment w:val="baseline"/>
        <w:rPr>
          <w:b/>
          <w:bCs/>
        </w:rPr>
      </w:pPr>
    </w:p>
    <w:p w:rsidR="00A35BC5" w:rsidRPr="007E0CBD" w:rsidRDefault="00A35BC5" w:rsidP="00A35BC5">
      <w:pPr>
        <w:pStyle w:val="NormalWeb"/>
        <w:shd w:val="clear" w:color="auto" w:fill="FFFFFF"/>
        <w:spacing w:before="0" w:beforeAutospacing="0" w:after="0" w:afterAutospacing="0" w:line="276" w:lineRule="auto"/>
        <w:ind w:right="29"/>
        <w:jc w:val="center"/>
        <w:textAlignment w:val="baseline"/>
        <w:rPr>
          <w:b/>
          <w:bCs/>
        </w:rPr>
      </w:pPr>
    </w:p>
    <w:p w:rsidR="00A35BC5" w:rsidRPr="007E0CBD" w:rsidRDefault="00A35BC5" w:rsidP="00A35BC5">
      <w:pPr>
        <w:pStyle w:val="NormalWeb"/>
        <w:shd w:val="clear" w:color="auto" w:fill="FFFFFF"/>
        <w:spacing w:before="0" w:beforeAutospacing="0" w:after="0" w:afterAutospacing="0" w:line="276" w:lineRule="auto"/>
        <w:ind w:right="29"/>
        <w:jc w:val="center"/>
        <w:textAlignment w:val="baseline"/>
      </w:pPr>
      <w:r w:rsidRPr="007E0CBD">
        <w:t>Rajeshwer Prasad Chaudhary</w:t>
      </w:r>
    </w:p>
    <w:p w:rsidR="00A35BC5" w:rsidRPr="007E0CBD" w:rsidRDefault="00A35BC5" w:rsidP="00A35BC5">
      <w:pPr>
        <w:pStyle w:val="NormalWeb"/>
        <w:shd w:val="clear" w:color="auto" w:fill="FFFFFF"/>
        <w:spacing w:before="0" w:beforeAutospacing="0" w:after="0" w:afterAutospacing="0" w:line="276" w:lineRule="auto"/>
        <w:ind w:right="29"/>
        <w:jc w:val="center"/>
        <w:textAlignment w:val="baseline"/>
      </w:pPr>
      <w:r w:rsidRPr="007E0CBD">
        <w:t>PhD Scholar</w:t>
      </w:r>
    </w:p>
    <w:p w:rsidR="00A35BC5" w:rsidRPr="007E0CBD" w:rsidRDefault="00A35BC5" w:rsidP="00A35BC5">
      <w:pPr>
        <w:pStyle w:val="NormalWeb"/>
        <w:shd w:val="clear" w:color="auto" w:fill="FFFFFF"/>
        <w:spacing w:before="0" w:beforeAutospacing="0" w:after="0" w:afterAutospacing="0" w:line="276" w:lineRule="auto"/>
        <w:ind w:right="29"/>
        <w:jc w:val="center"/>
        <w:textAlignment w:val="baseline"/>
      </w:pPr>
      <w:r w:rsidRPr="007E0CBD">
        <w:t>Dr. K. N. Modi University, Rajasthan India</w:t>
      </w:r>
    </w:p>
    <w:p w:rsidR="00A35BC5" w:rsidRPr="007E0CBD" w:rsidRDefault="00A35BC5" w:rsidP="00A35BC5">
      <w:pPr>
        <w:pStyle w:val="NormalWeb"/>
        <w:shd w:val="clear" w:color="auto" w:fill="FFFFFF"/>
        <w:spacing w:before="0" w:beforeAutospacing="0" w:after="0" w:afterAutospacing="0" w:line="276" w:lineRule="auto"/>
        <w:ind w:right="29"/>
        <w:jc w:val="center"/>
        <w:textAlignment w:val="baseline"/>
        <w:rPr>
          <w:b/>
          <w:bCs/>
        </w:rPr>
      </w:pPr>
      <w:hyperlink r:id="rId8" w:history="1">
        <w:r w:rsidRPr="007E0CBD">
          <w:rPr>
            <w:rStyle w:val="Hyperlink"/>
          </w:rPr>
          <w:t>Chaudharyrajeshwer1@gmail.com</w:t>
        </w:r>
      </w:hyperlink>
      <w:r w:rsidRPr="007E0CBD">
        <w:t xml:space="preserve"> </w:t>
      </w:r>
    </w:p>
    <w:p w:rsidR="00A35BC5" w:rsidRPr="007B3CA1" w:rsidRDefault="00A35BC5" w:rsidP="00A35BC5">
      <w:pPr>
        <w:snapToGrid w:val="0"/>
        <w:spacing w:after="0"/>
        <w:ind w:right="29"/>
        <w:contextualSpacing/>
        <w:rPr>
          <w:rFonts w:ascii="Times New Roman" w:hAnsi="Times New Roman" w:cs="Times New Roman"/>
        </w:rPr>
      </w:pPr>
    </w:p>
    <w:p w:rsidR="00A35BC5" w:rsidRPr="007B3CA1" w:rsidRDefault="00A35BC5" w:rsidP="00A35BC5">
      <w:pPr>
        <w:spacing w:after="0"/>
        <w:ind w:right="29"/>
        <w:rPr>
          <w:rFonts w:ascii="Times New Roman" w:eastAsia="Calibri" w:hAnsi="Times New Roman" w:cs="Times New Roman"/>
          <w:b/>
          <w:sz w:val="24"/>
          <w:szCs w:val="24"/>
        </w:rPr>
      </w:pPr>
    </w:p>
    <w:p w:rsidR="00A35BC5" w:rsidRPr="007B3CA1" w:rsidRDefault="00A35BC5" w:rsidP="00A35BC5">
      <w:pPr>
        <w:autoSpaceDE w:val="0"/>
        <w:autoSpaceDN w:val="0"/>
        <w:adjustRightInd w:val="0"/>
        <w:spacing w:after="0"/>
        <w:ind w:right="29"/>
        <w:rPr>
          <w:rFonts w:ascii="Times New Roman" w:hAnsi="Times New Roman" w:cs="Times New Roman"/>
          <w:sz w:val="24"/>
          <w:szCs w:val="24"/>
        </w:rPr>
      </w:pPr>
    </w:p>
    <w:p w:rsidR="00A35BC5" w:rsidRPr="007B3CA1" w:rsidRDefault="00A35BC5" w:rsidP="00A35BC5">
      <w:pPr>
        <w:tabs>
          <w:tab w:val="center" w:pos="4066"/>
        </w:tabs>
        <w:spacing w:after="0"/>
        <w:ind w:right="29"/>
        <w:rPr>
          <w:rFonts w:ascii="Times New Roman" w:eastAsia="Cambria" w:hAnsi="Times New Roman" w:cs="Times New Roman"/>
          <w:bCs/>
          <w:sz w:val="24"/>
          <w:szCs w:val="24"/>
        </w:rPr>
      </w:pPr>
      <w:r w:rsidRPr="007B3CA1">
        <w:rPr>
          <w:rFonts w:ascii="Times New Roman" w:eastAsia="Cambria" w:hAnsi="Times New Roman" w:cs="Times New Roman"/>
          <w:bCs/>
          <w:sz w:val="24"/>
          <w:szCs w:val="24"/>
        </w:rPr>
        <w:t>Received: May 24, 2023;</w:t>
      </w:r>
      <w:r w:rsidRPr="007B3CA1">
        <w:rPr>
          <w:rFonts w:ascii="Times New Roman" w:eastAsia="Cambria" w:hAnsi="Times New Roman" w:cs="Times New Roman"/>
          <w:bCs/>
          <w:sz w:val="24"/>
          <w:szCs w:val="24"/>
        </w:rPr>
        <w:tab/>
      </w:r>
      <w:r w:rsidRPr="007B3CA1">
        <w:rPr>
          <w:rFonts w:ascii="Times New Roman" w:eastAsia="Cambria" w:hAnsi="Times New Roman" w:cs="Times New Roman"/>
          <w:bCs/>
          <w:sz w:val="24"/>
          <w:szCs w:val="24"/>
        </w:rPr>
        <w:tab/>
      </w:r>
      <w:r w:rsidRPr="007B3CA1">
        <w:rPr>
          <w:rFonts w:ascii="Times New Roman" w:eastAsia="Cambria" w:hAnsi="Times New Roman" w:cs="Times New Roman"/>
          <w:bCs/>
          <w:sz w:val="24"/>
          <w:szCs w:val="24"/>
        </w:rPr>
        <w:tab/>
        <w:t xml:space="preserve"> Revised &amp; Accepted: June 29, 2023</w:t>
      </w:r>
    </w:p>
    <w:p w:rsidR="00A35BC5" w:rsidRPr="007B3CA1" w:rsidRDefault="00A35BC5" w:rsidP="00A35BC5">
      <w:pPr>
        <w:tabs>
          <w:tab w:val="center" w:pos="4066"/>
        </w:tabs>
        <w:spacing w:after="0"/>
        <w:ind w:right="29"/>
        <w:rPr>
          <w:rFonts w:ascii="Times New Roman" w:eastAsia="Cambria" w:hAnsi="Times New Roman" w:cs="Times New Roman"/>
          <w:bCs/>
          <w:sz w:val="24"/>
          <w:szCs w:val="24"/>
        </w:rPr>
      </w:pPr>
      <w:r>
        <w:rPr>
          <w:rFonts w:ascii="Times New Roman" w:eastAsia="Cambria" w:hAnsi="Times New Roman" w:cs="Times New Roman"/>
          <w:bCs/>
          <w:sz w:val="24"/>
          <w:szCs w:val="24"/>
        </w:rPr>
        <w:t>Copyright: Chaudhary</w:t>
      </w:r>
      <w:r w:rsidRPr="007B3CA1">
        <w:rPr>
          <w:rFonts w:ascii="Times New Roman" w:eastAsia="Cambria" w:hAnsi="Times New Roman" w:cs="Times New Roman"/>
          <w:bCs/>
          <w:sz w:val="24"/>
          <w:szCs w:val="24"/>
        </w:rPr>
        <w:t xml:space="preserve"> (2023)</w:t>
      </w:r>
    </w:p>
    <w:p w:rsidR="00A35BC5" w:rsidRPr="007B3CA1" w:rsidRDefault="00A35BC5" w:rsidP="00A35BC5">
      <w:pPr>
        <w:tabs>
          <w:tab w:val="center" w:pos="4066"/>
        </w:tabs>
        <w:spacing w:after="0"/>
        <w:ind w:right="29"/>
        <w:rPr>
          <w:rFonts w:ascii="Times New Roman" w:eastAsia="Cambria" w:hAnsi="Times New Roman" w:cs="Times New Roman"/>
          <w:bCs/>
          <w:sz w:val="24"/>
          <w:szCs w:val="24"/>
        </w:rPr>
      </w:pPr>
    </w:p>
    <w:p w:rsidR="00A35BC5" w:rsidRPr="007B3CA1" w:rsidRDefault="00A35BC5" w:rsidP="00A35BC5">
      <w:pPr>
        <w:tabs>
          <w:tab w:val="center" w:pos="4066"/>
        </w:tabs>
        <w:spacing w:after="0"/>
        <w:ind w:right="29"/>
        <w:rPr>
          <w:rFonts w:ascii="Times New Roman" w:eastAsia="Cambria" w:hAnsi="Times New Roman" w:cs="Times New Roman"/>
          <w:bCs/>
          <w:sz w:val="24"/>
          <w:szCs w:val="24"/>
          <w:lang w:eastAsia="en-GB" w:bidi="en-GB"/>
        </w:rPr>
      </w:pPr>
      <w:r w:rsidRPr="007B3CA1">
        <w:rPr>
          <w:rFonts w:ascii="Times New Roman" w:hAnsi="Times New Roman" w:cs="Times New Roman"/>
          <w:noProof/>
          <w:sz w:val="24"/>
          <w:szCs w:val="24"/>
          <w:lang w:bidi="ne-NP"/>
        </w:rPr>
        <w:drawing>
          <wp:inline distT="0" distB="0" distL="0" distR="0" wp14:anchorId="0B86A107" wp14:editId="46DC4662">
            <wp:extent cx="628650" cy="219075"/>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219075"/>
                    </a:xfrm>
                    <a:prstGeom prst="rect">
                      <a:avLst/>
                    </a:prstGeom>
                    <a:noFill/>
                    <a:ln>
                      <a:noFill/>
                    </a:ln>
                  </pic:spPr>
                </pic:pic>
              </a:graphicData>
            </a:graphic>
          </wp:inline>
        </w:drawing>
      </w:r>
      <w:r w:rsidRPr="007B3CA1">
        <w:rPr>
          <w:rFonts w:ascii="Times New Roman" w:hAnsi="Times New Roman" w:cs="Times New Roman"/>
          <w:position w:val="1"/>
          <w:sz w:val="24"/>
          <w:szCs w:val="24"/>
        </w:rPr>
        <w:t xml:space="preserve"> </w:t>
      </w:r>
      <w:r w:rsidRPr="007B3CA1">
        <w:rPr>
          <w:rFonts w:ascii="Times New Roman" w:hAnsi="Times New Roman" w:cs="Times New Roman"/>
          <w:spacing w:val="2"/>
          <w:position w:val="1"/>
          <w:sz w:val="24"/>
          <w:szCs w:val="24"/>
        </w:rPr>
        <w:t xml:space="preserve"> </w:t>
      </w:r>
      <w:r w:rsidRPr="007B3CA1">
        <w:rPr>
          <w:rFonts w:ascii="Times New Roman" w:hAnsi="Times New Roman" w:cs="Times New Roman"/>
          <w:position w:val="1"/>
          <w:sz w:val="24"/>
          <w:szCs w:val="24"/>
        </w:rPr>
        <w:t xml:space="preserve">This work is licensed under a </w:t>
      </w:r>
      <w:hyperlink r:id="rId10">
        <w:r w:rsidRPr="007B3CA1">
          <w:rPr>
            <w:rFonts w:ascii="Times New Roman" w:hAnsi="Times New Roman" w:cs="Times New Roman"/>
            <w:position w:val="1"/>
            <w:sz w:val="24"/>
            <w:szCs w:val="24"/>
            <w:u w:val="single" w:color="006FC0"/>
          </w:rPr>
          <w:t>Creative Commons Attribution-Non Commercial 4.0</w:t>
        </w:r>
      </w:hyperlink>
      <w:r w:rsidRPr="007B3CA1">
        <w:rPr>
          <w:rFonts w:ascii="Times New Roman" w:hAnsi="Times New Roman" w:cs="Times New Roman"/>
          <w:position w:val="1"/>
          <w:sz w:val="24"/>
          <w:szCs w:val="24"/>
        </w:rPr>
        <w:t xml:space="preserve"> </w:t>
      </w:r>
      <w:hyperlink r:id="rId11">
        <w:r w:rsidRPr="007B3CA1">
          <w:rPr>
            <w:rFonts w:ascii="Times New Roman" w:hAnsi="Times New Roman" w:cs="Times New Roman"/>
            <w:sz w:val="24"/>
            <w:szCs w:val="24"/>
            <w:u w:val="single" w:color="006FC0"/>
          </w:rPr>
          <w:t xml:space="preserve">International </w:t>
        </w:r>
      </w:hyperlink>
      <w:r w:rsidRPr="007B3CA1">
        <w:rPr>
          <w:rFonts w:ascii="Times New Roman" w:hAnsi="Times New Roman" w:cs="Times New Roman"/>
          <w:sz w:val="24"/>
          <w:szCs w:val="24"/>
          <w:u w:val="single" w:color="006FC0"/>
        </w:rPr>
        <w:t>License</w:t>
      </w:r>
      <w:r w:rsidRPr="007B3CA1">
        <w:rPr>
          <w:rFonts w:ascii="Times New Roman" w:hAnsi="Times New Roman" w:cs="Times New Roman"/>
          <w:spacing w:val="2"/>
          <w:sz w:val="24"/>
          <w:szCs w:val="24"/>
          <w:u w:val="single" w:color="006FC0"/>
        </w:rPr>
        <w:t>.</w:t>
      </w:r>
    </w:p>
    <w:p w:rsidR="00A35BC5" w:rsidRPr="007B3CA1" w:rsidRDefault="00A35BC5" w:rsidP="00A35BC5">
      <w:pPr>
        <w:spacing w:after="0"/>
        <w:ind w:right="29"/>
        <w:rPr>
          <w:rFonts w:ascii="Times New Roman" w:hAnsi="Times New Roman" w:cs="Times New Roman"/>
          <w:kern w:val="36"/>
          <w:sz w:val="24"/>
          <w:szCs w:val="24"/>
        </w:rPr>
      </w:pPr>
    </w:p>
    <w:p w:rsidR="00A35BC5" w:rsidRPr="007B3CA1" w:rsidRDefault="00A35BC5" w:rsidP="00A35BC5">
      <w:pPr>
        <w:tabs>
          <w:tab w:val="left" w:pos="720"/>
        </w:tabs>
        <w:spacing w:after="0"/>
        <w:ind w:right="29"/>
        <w:rPr>
          <w:rFonts w:ascii="Times New Roman" w:hAnsi="Times New Roman" w:cs="Times New Roman"/>
          <w:b/>
          <w:bCs/>
          <w:sz w:val="24"/>
          <w:szCs w:val="24"/>
        </w:rPr>
      </w:pPr>
    </w:p>
    <w:p w:rsidR="00A35BC5" w:rsidRPr="007B3CA1" w:rsidRDefault="00A35BC5" w:rsidP="00A35BC5">
      <w:pPr>
        <w:spacing w:after="0"/>
        <w:ind w:right="29"/>
        <w:jc w:val="both"/>
        <w:rPr>
          <w:rFonts w:ascii="Times New Roman" w:hAnsi="Times New Roman" w:cs="Times New Roman"/>
          <w:b/>
          <w:bCs/>
          <w:sz w:val="24"/>
          <w:szCs w:val="24"/>
        </w:rPr>
      </w:pPr>
    </w:p>
    <w:p w:rsidR="00A35BC5" w:rsidRPr="007E0CBD" w:rsidRDefault="00A35BC5" w:rsidP="00A35BC5">
      <w:pPr>
        <w:pStyle w:val="NormalWeb"/>
        <w:shd w:val="clear" w:color="auto" w:fill="FFFFFF"/>
        <w:spacing w:before="0" w:beforeAutospacing="0" w:after="0" w:afterAutospacing="0" w:line="276" w:lineRule="auto"/>
        <w:ind w:right="29"/>
        <w:jc w:val="both"/>
        <w:textAlignment w:val="baseline"/>
        <w:rPr>
          <w:b/>
          <w:bCs/>
          <w:sz w:val="28"/>
          <w:szCs w:val="28"/>
        </w:rPr>
      </w:pPr>
      <w:r w:rsidRPr="007E0CBD">
        <w:rPr>
          <w:b/>
          <w:bCs/>
          <w:sz w:val="28"/>
          <w:szCs w:val="28"/>
        </w:rPr>
        <w:t>Abstract</w:t>
      </w:r>
    </w:p>
    <w:p w:rsidR="00A35BC5" w:rsidRPr="007E0CBD" w:rsidRDefault="00A35BC5" w:rsidP="00A35BC5">
      <w:pPr>
        <w:pStyle w:val="NormalWeb"/>
        <w:shd w:val="clear" w:color="auto" w:fill="FFFFFF"/>
        <w:spacing w:before="0" w:beforeAutospacing="0" w:after="0" w:afterAutospacing="0" w:line="276" w:lineRule="auto"/>
        <w:ind w:right="29"/>
        <w:jc w:val="both"/>
        <w:textAlignment w:val="baseline"/>
      </w:pPr>
      <w:r w:rsidRPr="007E0CBD">
        <w:t>This article investigates effective management approaches for resolving academic and non-academic conflicts in education. The objective of the study is to identify and examine strategies that promote successful conflict resolution in educational settings. A quantitative research design was employed, combining quantitative data from educators, administrators, and stakeholders. Findings revealed a range of conflicts, including those related to curriculum, interpersonal relationships, power dynamics, and resource allocation. Various management approaches were identified, such as open communication, mediation and negotiation techniques, feelings building, and the establishment of conflict resolution mechanisms and policies. Participants reported positive outcomes when these approaches were applied, including improved collaboration, enhanced student engagement, and a more harmonious educational environment. The findings provide valuable insights for educational practitioners and administrators seeking to foster productive and inclusive learning environments. By implementing effective management approaches, collaborating can handle conflicts, promote collaboration, and enhance overall educational outcomes. Further research is recommended to explore the long-term effects and sustainability of these conflict resolution strategies.</w:t>
      </w:r>
    </w:p>
    <w:p w:rsidR="00A35BC5" w:rsidRPr="007E0CBD" w:rsidRDefault="00A35BC5" w:rsidP="00A35BC5">
      <w:pPr>
        <w:pStyle w:val="NormalWeb"/>
        <w:shd w:val="clear" w:color="auto" w:fill="FFFFFF"/>
        <w:spacing w:before="0" w:beforeAutospacing="0" w:after="0" w:afterAutospacing="0" w:line="276" w:lineRule="auto"/>
        <w:ind w:right="29"/>
        <w:jc w:val="both"/>
        <w:textAlignment w:val="baseline"/>
      </w:pPr>
      <w:r w:rsidRPr="007E0CBD">
        <w:rPr>
          <w:b/>
          <w:bCs/>
        </w:rPr>
        <w:t>Keywords:</w:t>
      </w:r>
      <w:r w:rsidRPr="007E0CBD">
        <w:t xml:space="preserve"> Effective management approach, conflict, resolving conflict, etc.</w:t>
      </w:r>
    </w:p>
    <w:p w:rsidR="00A35BC5" w:rsidRPr="007E0CBD" w:rsidRDefault="00A35BC5" w:rsidP="00A35BC5">
      <w:pPr>
        <w:spacing w:after="0"/>
        <w:ind w:right="29"/>
        <w:jc w:val="both"/>
        <w:rPr>
          <w:rFonts w:ascii="Times New Roman" w:eastAsia="Times New Roman" w:hAnsi="Times New Roman" w:cs="Times New Roman"/>
          <w:b/>
          <w:bCs/>
          <w:sz w:val="24"/>
          <w:szCs w:val="24"/>
          <w:lang w:bidi="ne-NP"/>
        </w:rPr>
      </w:pPr>
      <w:r w:rsidRPr="007E0CBD">
        <w:rPr>
          <w:rFonts w:ascii="Times New Roman" w:hAnsi="Times New Roman" w:cs="Times New Roman"/>
          <w:b/>
          <w:bCs/>
          <w:sz w:val="24"/>
          <w:szCs w:val="24"/>
        </w:rPr>
        <w:br w:type="page"/>
      </w:r>
    </w:p>
    <w:p w:rsidR="00A35BC5" w:rsidRPr="007E0CBD" w:rsidRDefault="00A35BC5" w:rsidP="00A35BC5">
      <w:pPr>
        <w:pStyle w:val="NormalWeb"/>
        <w:shd w:val="clear" w:color="auto" w:fill="FFFFFF"/>
        <w:spacing w:before="0" w:beforeAutospacing="0" w:after="0" w:afterAutospacing="0" w:line="276" w:lineRule="auto"/>
        <w:ind w:right="29"/>
        <w:jc w:val="both"/>
        <w:textAlignment w:val="baseline"/>
        <w:rPr>
          <w:b/>
          <w:bCs/>
          <w:sz w:val="28"/>
          <w:szCs w:val="28"/>
        </w:rPr>
      </w:pPr>
      <w:r w:rsidRPr="007E0CBD">
        <w:rPr>
          <w:b/>
          <w:bCs/>
          <w:sz w:val="28"/>
          <w:szCs w:val="28"/>
        </w:rPr>
        <w:lastRenderedPageBreak/>
        <w:t>Introduction</w:t>
      </w:r>
    </w:p>
    <w:p w:rsidR="00A35BC5" w:rsidRPr="007E0CBD" w:rsidRDefault="00A35BC5" w:rsidP="00A35BC5">
      <w:pPr>
        <w:spacing w:after="0"/>
        <w:ind w:right="29"/>
        <w:jc w:val="both"/>
        <w:rPr>
          <w:rFonts w:ascii="Times New Roman" w:hAnsi="Times New Roman" w:cs="Times New Roman"/>
          <w:sz w:val="24"/>
          <w:szCs w:val="24"/>
        </w:rPr>
      </w:pPr>
      <w:r w:rsidRPr="007E0CBD">
        <w:rPr>
          <w:rFonts w:ascii="Times New Roman" w:hAnsi="Times New Roman" w:cs="Times New Roman"/>
          <w:sz w:val="24"/>
          <w:szCs w:val="24"/>
        </w:rPr>
        <w:t>Conflict is an inherent part of any institution, including university colleges. In Kathmandu, the capital city of Nepal, numerous university colleges face various conflicts that arise from academic and non-academic issues. These conflicts can disrupt the educational environment and hinder the overall growth and development of students. Therefore, it is crucial for these institutions to implement effective management approaches to resolve conflicts promptly and maintain a harmonious atmosphere conducive to learning.</w:t>
      </w:r>
    </w:p>
    <w:p w:rsidR="00A35BC5" w:rsidRPr="007E0CBD" w:rsidRDefault="00A35BC5" w:rsidP="00A35BC5">
      <w:pPr>
        <w:spacing w:after="0"/>
        <w:ind w:right="29"/>
        <w:jc w:val="both"/>
        <w:rPr>
          <w:rFonts w:ascii="Times New Roman" w:hAnsi="Times New Roman" w:cs="Times New Roman"/>
          <w:sz w:val="24"/>
          <w:szCs w:val="24"/>
        </w:rPr>
      </w:pPr>
      <w:r w:rsidRPr="007E0CBD">
        <w:rPr>
          <w:rFonts w:ascii="Times New Roman" w:hAnsi="Times New Roman" w:cs="Times New Roman"/>
          <w:sz w:val="24"/>
          <w:szCs w:val="24"/>
        </w:rPr>
        <w:t xml:space="preserve">Conflicts are an inherent part of any human interaction, and the field of education is no exception. In educational settings, conflicts can arise from various sources and have both academic and non-academic dimensions. Due to the fact that schools are made up of a variety of stakeholders (teachers, principals, support staff, students, and parents), they are human-centered social organizations that are known for their high levels of interaction. As a result, conflicts caused by administrative processes and procedures as well as interpersonal relationships are unavoidable in schools </w:t>
      </w:r>
      <w:sdt>
        <w:sdtPr>
          <w:rPr>
            <w:rFonts w:ascii="Times New Roman" w:hAnsi="Times New Roman" w:cs="Times New Roman"/>
            <w:sz w:val="24"/>
            <w:szCs w:val="24"/>
          </w:rPr>
          <w:id w:val="-1117052631"/>
          <w:citation/>
        </w:sdtPr>
        <w:sdtContent>
          <w:r w:rsidRPr="007E0CBD">
            <w:rPr>
              <w:rFonts w:ascii="Times New Roman" w:hAnsi="Times New Roman" w:cs="Times New Roman"/>
              <w:sz w:val="24"/>
              <w:szCs w:val="24"/>
            </w:rPr>
            <w:fldChar w:fldCharType="begin"/>
          </w:r>
          <w:r w:rsidRPr="007E0CBD">
            <w:rPr>
              <w:rFonts w:ascii="Times New Roman" w:hAnsi="Times New Roman" w:cs="Times New Roman"/>
              <w:sz w:val="24"/>
              <w:szCs w:val="24"/>
            </w:rPr>
            <w:instrText xml:space="preserve"> CITATION Gra221 \l 1033 </w:instrText>
          </w:r>
          <w:r w:rsidRPr="007E0CBD">
            <w:rPr>
              <w:rFonts w:ascii="Times New Roman" w:hAnsi="Times New Roman" w:cs="Times New Roman"/>
              <w:sz w:val="24"/>
              <w:szCs w:val="24"/>
            </w:rPr>
            <w:fldChar w:fldCharType="separate"/>
          </w:r>
          <w:r w:rsidRPr="007E0CBD">
            <w:rPr>
              <w:rFonts w:ascii="Times New Roman" w:hAnsi="Times New Roman" w:cs="Times New Roman"/>
              <w:noProof/>
              <w:sz w:val="24"/>
              <w:szCs w:val="24"/>
            </w:rPr>
            <w:t>(Grammatikopoulos, 2022)</w:t>
          </w:r>
          <w:r w:rsidRPr="007E0CBD">
            <w:rPr>
              <w:rFonts w:ascii="Times New Roman" w:hAnsi="Times New Roman" w:cs="Times New Roman"/>
              <w:sz w:val="24"/>
              <w:szCs w:val="24"/>
            </w:rPr>
            <w:fldChar w:fldCharType="end"/>
          </w:r>
        </w:sdtContent>
      </w:sdt>
      <w:r w:rsidRPr="007E0CBD">
        <w:rPr>
          <w:rFonts w:ascii="Times New Roman" w:hAnsi="Times New Roman" w:cs="Times New Roman"/>
          <w:sz w:val="24"/>
          <w:szCs w:val="24"/>
        </w:rPr>
        <w:t xml:space="preserve">. Every person is faced with conflict on a daily basis. It can affect both those involved in the conflict and those who are not, and it can have benefits as well as drawbacks </w:t>
      </w:r>
      <w:sdt>
        <w:sdtPr>
          <w:rPr>
            <w:rFonts w:ascii="Times New Roman" w:hAnsi="Times New Roman" w:cs="Times New Roman"/>
            <w:sz w:val="24"/>
            <w:szCs w:val="24"/>
          </w:rPr>
          <w:id w:val="-1122310297"/>
          <w:citation/>
        </w:sdtPr>
        <w:sdtContent>
          <w:r w:rsidRPr="007E0CBD">
            <w:rPr>
              <w:rFonts w:ascii="Times New Roman" w:hAnsi="Times New Roman" w:cs="Times New Roman"/>
              <w:sz w:val="24"/>
              <w:szCs w:val="24"/>
            </w:rPr>
            <w:fldChar w:fldCharType="begin"/>
          </w:r>
          <w:r w:rsidRPr="007E0CBD">
            <w:rPr>
              <w:rFonts w:ascii="Times New Roman" w:hAnsi="Times New Roman" w:cs="Times New Roman"/>
              <w:sz w:val="24"/>
              <w:szCs w:val="24"/>
            </w:rPr>
            <w:instrText xml:space="preserve"> CITATION Mis21 \l 1033 </w:instrText>
          </w:r>
          <w:r w:rsidRPr="007E0CBD">
            <w:rPr>
              <w:rFonts w:ascii="Times New Roman" w:hAnsi="Times New Roman" w:cs="Times New Roman"/>
              <w:sz w:val="24"/>
              <w:szCs w:val="24"/>
            </w:rPr>
            <w:fldChar w:fldCharType="separate"/>
          </w:r>
          <w:r w:rsidRPr="007E0CBD">
            <w:rPr>
              <w:rFonts w:ascii="Times New Roman" w:hAnsi="Times New Roman" w:cs="Times New Roman"/>
              <w:noProof/>
              <w:sz w:val="24"/>
              <w:szCs w:val="24"/>
            </w:rPr>
            <w:t>(Mishra, 2021)</w:t>
          </w:r>
          <w:r w:rsidRPr="007E0CBD">
            <w:rPr>
              <w:rFonts w:ascii="Times New Roman" w:hAnsi="Times New Roman" w:cs="Times New Roman"/>
              <w:sz w:val="24"/>
              <w:szCs w:val="24"/>
            </w:rPr>
            <w:fldChar w:fldCharType="end"/>
          </w:r>
        </w:sdtContent>
      </w:sdt>
      <w:r w:rsidRPr="007E0CBD">
        <w:rPr>
          <w:rFonts w:ascii="Times New Roman" w:hAnsi="Times New Roman" w:cs="Times New Roman"/>
          <w:sz w:val="24"/>
          <w:szCs w:val="24"/>
        </w:rPr>
        <w:t>. The absence of conflict often indicates a lack of meaningful engagement, as people naturally differ in numerous ways. It is essential to recognize that conflict, in its essence, is neither inherently positive nor negative. The crucial factor lies in how conflict is managed, as it determines whether it leads to constructive outcomes or destructive consequences</w:t>
      </w:r>
      <w:r w:rsidRPr="007E0CBD">
        <w:rPr>
          <w:rFonts w:ascii="Times New Roman" w:hAnsi="Times New Roman" w:cs="Times New Roman"/>
          <w:color w:val="374151"/>
          <w:sz w:val="24"/>
          <w:szCs w:val="24"/>
          <w:shd w:val="clear" w:color="auto" w:fill="F7F7F8"/>
        </w:rPr>
        <w:t xml:space="preserve"> </w:t>
      </w:r>
      <w:sdt>
        <w:sdtPr>
          <w:rPr>
            <w:rFonts w:ascii="Times New Roman" w:hAnsi="Times New Roman" w:cs="Times New Roman"/>
            <w:sz w:val="24"/>
            <w:szCs w:val="24"/>
          </w:rPr>
          <w:id w:val="1340507156"/>
          <w:citation/>
        </w:sdtPr>
        <w:sdtContent>
          <w:r w:rsidRPr="007E0CBD">
            <w:rPr>
              <w:rFonts w:ascii="Times New Roman" w:hAnsi="Times New Roman" w:cs="Times New Roman"/>
              <w:sz w:val="24"/>
              <w:szCs w:val="24"/>
            </w:rPr>
            <w:fldChar w:fldCharType="begin"/>
          </w:r>
          <w:r w:rsidRPr="007E0CBD">
            <w:rPr>
              <w:rFonts w:ascii="Times New Roman" w:hAnsi="Times New Roman" w:cs="Times New Roman"/>
              <w:sz w:val="24"/>
              <w:szCs w:val="24"/>
            </w:rPr>
            <w:instrText xml:space="preserve">CITATION Deu20 \l 1033 </w:instrText>
          </w:r>
          <w:r w:rsidRPr="007E0CBD">
            <w:rPr>
              <w:rFonts w:ascii="Times New Roman" w:hAnsi="Times New Roman" w:cs="Times New Roman"/>
              <w:sz w:val="24"/>
              <w:szCs w:val="24"/>
            </w:rPr>
            <w:fldChar w:fldCharType="separate"/>
          </w:r>
          <w:r w:rsidRPr="007E0CBD">
            <w:rPr>
              <w:rFonts w:ascii="Times New Roman" w:hAnsi="Times New Roman" w:cs="Times New Roman"/>
              <w:noProof/>
              <w:sz w:val="24"/>
              <w:szCs w:val="24"/>
            </w:rPr>
            <w:t>(Deutsch &amp; Coleman, 2020)</w:t>
          </w:r>
          <w:r w:rsidRPr="007E0CBD">
            <w:rPr>
              <w:rFonts w:ascii="Times New Roman" w:hAnsi="Times New Roman" w:cs="Times New Roman"/>
              <w:sz w:val="24"/>
              <w:szCs w:val="24"/>
            </w:rPr>
            <w:fldChar w:fldCharType="end"/>
          </w:r>
        </w:sdtContent>
      </w:sdt>
      <w:r w:rsidRPr="007E0CBD">
        <w:rPr>
          <w:rFonts w:ascii="Times New Roman" w:hAnsi="Times New Roman" w:cs="Times New Roman"/>
          <w:sz w:val="24"/>
          <w:szCs w:val="24"/>
        </w:rPr>
        <w:t xml:space="preserve">. Academic conflicts typically pertain to issues related to curriculum, instructional methods, grading, academic standards, and educational policies. When a conflict is not appropriately handled, or when it is addressed too slowly, properties, lives, and academic hours of unthinkable scale are lost. Delays in resolving school conflicts have caused interruptions in academic calendars, resulting in economic and mental stress </w:t>
      </w:r>
      <w:sdt>
        <w:sdtPr>
          <w:rPr>
            <w:rFonts w:ascii="Times New Roman" w:hAnsi="Times New Roman" w:cs="Times New Roman"/>
            <w:sz w:val="24"/>
            <w:szCs w:val="24"/>
          </w:rPr>
          <w:id w:val="-1118522553"/>
          <w:citation/>
        </w:sdtPr>
        <w:sdtContent>
          <w:r w:rsidRPr="007E0CBD">
            <w:rPr>
              <w:rFonts w:ascii="Times New Roman" w:hAnsi="Times New Roman" w:cs="Times New Roman"/>
              <w:sz w:val="24"/>
              <w:szCs w:val="24"/>
            </w:rPr>
            <w:fldChar w:fldCharType="begin"/>
          </w:r>
          <w:r w:rsidRPr="007E0CBD">
            <w:rPr>
              <w:rFonts w:ascii="Times New Roman" w:hAnsi="Times New Roman" w:cs="Times New Roman"/>
              <w:sz w:val="24"/>
              <w:szCs w:val="24"/>
            </w:rPr>
            <w:instrText xml:space="preserve"> CITATION Lyn00 \l 1033 </w:instrText>
          </w:r>
          <w:r w:rsidRPr="007E0CBD">
            <w:rPr>
              <w:rFonts w:ascii="Times New Roman" w:hAnsi="Times New Roman" w:cs="Times New Roman"/>
              <w:sz w:val="24"/>
              <w:szCs w:val="24"/>
            </w:rPr>
            <w:fldChar w:fldCharType="separate"/>
          </w:r>
          <w:r w:rsidRPr="007E0CBD">
            <w:rPr>
              <w:rFonts w:ascii="Times New Roman" w:hAnsi="Times New Roman" w:cs="Times New Roman"/>
              <w:noProof/>
              <w:sz w:val="24"/>
              <w:szCs w:val="24"/>
            </w:rPr>
            <w:t>(Lynch, 2000)</w:t>
          </w:r>
          <w:r w:rsidRPr="007E0CBD">
            <w:rPr>
              <w:rFonts w:ascii="Times New Roman" w:hAnsi="Times New Roman" w:cs="Times New Roman"/>
              <w:sz w:val="24"/>
              <w:szCs w:val="24"/>
            </w:rPr>
            <w:fldChar w:fldCharType="end"/>
          </w:r>
        </w:sdtContent>
      </w:sdt>
      <w:r w:rsidRPr="007E0CBD">
        <w:rPr>
          <w:rFonts w:ascii="Times New Roman" w:hAnsi="Times New Roman" w:cs="Times New Roman"/>
          <w:sz w:val="24"/>
          <w:szCs w:val="24"/>
        </w:rPr>
        <w:t xml:space="preserve">. Conflict possesses the potential for both detrimental and beneficial outcomes, therefore, it is imperative to handle it in a manner that maximizes its advantages while minimizing its drawbacks within educational institutions </w:t>
      </w:r>
      <w:sdt>
        <w:sdtPr>
          <w:rPr>
            <w:rFonts w:ascii="Times New Roman" w:hAnsi="Times New Roman" w:cs="Times New Roman"/>
            <w:sz w:val="24"/>
            <w:szCs w:val="24"/>
          </w:rPr>
          <w:id w:val="-1465266598"/>
          <w:citation/>
        </w:sdtPr>
        <w:sdtContent>
          <w:r w:rsidRPr="007E0CBD">
            <w:rPr>
              <w:rFonts w:ascii="Times New Roman" w:hAnsi="Times New Roman" w:cs="Times New Roman"/>
              <w:sz w:val="24"/>
              <w:szCs w:val="24"/>
            </w:rPr>
            <w:fldChar w:fldCharType="begin"/>
          </w:r>
          <w:r w:rsidRPr="007E0CBD">
            <w:rPr>
              <w:rFonts w:ascii="Times New Roman" w:hAnsi="Times New Roman" w:cs="Times New Roman"/>
              <w:sz w:val="24"/>
              <w:szCs w:val="24"/>
            </w:rPr>
            <w:instrText xml:space="preserve">CITATION OIs171 \l 1033 </w:instrText>
          </w:r>
          <w:r w:rsidRPr="007E0CBD">
            <w:rPr>
              <w:rFonts w:ascii="Times New Roman" w:hAnsi="Times New Roman" w:cs="Times New Roman"/>
              <w:sz w:val="24"/>
              <w:szCs w:val="24"/>
            </w:rPr>
            <w:fldChar w:fldCharType="separate"/>
          </w:r>
          <w:r w:rsidRPr="007E0CBD">
            <w:rPr>
              <w:rFonts w:ascii="Times New Roman" w:hAnsi="Times New Roman" w:cs="Times New Roman"/>
              <w:noProof/>
              <w:sz w:val="24"/>
              <w:szCs w:val="24"/>
            </w:rPr>
            <w:t>(Osatofo, 2017)</w:t>
          </w:r>
          <w:r w:rsidRPr="007E0CBD">
            <w:rPr>
              <w:rFonts w:ascii="Times New Roman" w:hAnsi="Times New Roman" w:cs="Times New Roman"/>
              <w:sz w:val="24"/>
              <w:szCs w:val="24"/>
            </w:rPr>
            <w:fldChar w:fldCharType="end"/>
          </w:r>
        </w:sdtContent>
      </w:sdt>
      <w:r w:rsidRPr="007E0CBD">
        <w:rPr>
          <w:rFonts w:ascii="Times New Roman" w:hAnsi="Times New Roman" w:cs="Times New Roman"/>
          <w:sz w:val="24"/>
          <w:szCs w:val="24"/>
        </w:rPr>
        <w:t xml:space="preserve">. There is constant conflict in every civilization. Conflicts in schools can take many different forms, and they differ from school to school. The typical sorts of disagreements typically arise between the students and the school administration. The reasons of various norms and values, as well as desires and selfishness, are the subject of intrapersonal conflict between teachers and pupils, among other types of disputes </w:t>
      </w:r>
      <w:sdt>
        <w:sdtPr>
          <w:rPr>
            <w:rFonts w:ascii="Times New Roman" w:hAnsi="Times New Roman" w:cs="Times New Roman"/>
            <w:sz w:val="24"/>
            <w:szCs w:val="24"/>
          </w:rPr>
          <w:id w:val="1997988751"/>
          <w:citation/>
        </w:sdtPr>
        <w:sdtContent>
          <w:r w:rsidRPr="007E0CBD">
            <w:rPr>
              <w:rFonts w:ascii="Times New Roman" w:hAnsi="Times New Roman" w:cs="Times New Roman"/>
              <w:sz w:val="24"/>
              <w:szCs w:val="24"/>
            </w:rPr>
            <w:fldChar w:fldCharType="begin"/>
          </w:r>
          <w:r w:rsidRPr="007E0CBD">
            <w:rPr>
              <w:rFonts w:ascii="Times New Roman" w:hAnsi="Times New Roman" w:cs="Times New Roman"/>
              <w:sz w:val="24"/>
              <w:szCs w:val="24"/>
            </w:rPr>
            <w:instrText xml:space="preserve">CITATION Tar \l 1033 </w:instrText>
          </w:r>
          <w:r w:rsidRPr="007E0CBD">
            <w:rPr>
              <w:rFonts w:ascii="Times New Roman" w:hAnsi="Times New Roman" w:cs="Times New Roman"/>
              <w:sz w:val="24"/>
              <w:szCs w:val="24"/>
            </w:rPr>
            <w:fldChar w:fldCharType="separate"/>
          </w:r>
          <w:r w:rsidRPr="007E0CBD">
            <w:rPr>
              <w:rFonts w:ascii="Times New Roman" w:hAnsi="Times New Roman" w:cs="Times New Roman"/>
              <w:noProof/>
              <w:sz w:val="24"/>
              <w:szCs w:val="24"/>
            </w:rPr>
            <w:t>(Thapa, 2015)</w:t>
          </w:r>
          <w:r w:rsidRPr="007E0CBD">
            <w:rPr>
              <w:rFonts w:ascii="Times New Roman" w:hAnsi="Times New Roman" w:cs="Times New Roman"/>
              <w:sz w:val="24"/>
              <w:szCs w:val="24"/>
            </w:rPr>
            <w:fldChar w:fldCharType="end"/>
          </w:r>
        </w:sdtContent>
      </w:sdt>
      <w:r w:rsidRPr="007E0CBD">
        <w:rPr>
          <w:rFonts w:ascii="Times New Roman" w:hAnsi="Times New Roman" w:cs="Times New Roman"/>
          <w:sz w:val="24"/>
          <w:szCs w:val="24"/>
        </w:rPr>
        <w:t xml:space="preserve">. Conflict is a phenomenon in a society that occurs between or among people, groups, organizations, and countries </w:t>
      </w:r>
      <w:sdt>
        <w:sdtPr>
          <w:rPr>
            <w:rFonts w:ascii="Times New Roman" w:hAnsi="Times New Roman" w:cs="Times New Roman"/>
            <w:sz w:val="24"/>
            <w:szCs w:val="24"/>
          </w:rPr>
          <w:id w:val="996387012"/>
          <w:citation/>
        </w:sdtPr>
        <w:sdtContent>
          <w:r w:rsidRPr="007E0CBD">
            <w:rPr>
              <w:rFonts w:ascii="Times New Roman" w:hAnsi="Times New Roman" w:cs="Times New Roman"/>
              <w:sz w:val="24"/>
              <w:szCs w:val="24"/>
            </w:rPr>
            <w:fldChar w:fldCharType="begin"/>
          </w:r>
          <w:r w:rsidRPr="007E0CBD">
            <w:rPr>
              <w:rFonts w:ascii="Times New Roman" w:hAnsi="Times New Roman" w:cs="Times New Roman"/>
              <w:sz w:val="24"/>
              <w:szCs w:val="24"/>
            </w:rPr>
            <w:instrText xml:space="preserve"> CITATION Jef94 \l 1033 </w:instrText>
          </w:r>
          <w:r w:rsidRPr="007E0CBD">
            <w:rPr>
              <w:rFonts w:ascii="Times New Roman" w:hAnsi="Times New Roman" w:cs="Times New Roman"/>
              <w:sz w:val="24"/>
              <w:szCs w:val="24"/>
            </w:rPr>
            <w:fldChar w:fldCharType="separate"/>
          </w:r>
          <w:r w:rsidRPr="007E0CBD">
            <w:rPr>
              <w:rFonts w:ascii="Times New Roman" w:hAnsi="Times New Roman" w:cs="Times New Roman"/>
              <w:noProof/>
              <w:sz w:val="24"/>
              <w:szCs w:val="24"/>
            </w:rPr>
            <w:t>(Rubin, 1994)</w:t>
          </w:r>
          <w:r w:rsidRPr="007E0CBD">
            <w:rPr>
              <w:rFonts w:ascii="Times New Roman" w:hAnsi="Times New Roman" w:cs="Times New Roman"/>
              <w:sz w:val="24"/>
              <w:szCs w:val="24"/>
            </w:rPr>
            <w:fldChar w:fldCharType="end"/>
          </w:r>
        </w:sdtContent>
      </w:sdt>
      <w:r w:rsidRPr="007E0CBD">
        <w:rPr>
          <w:rFonts w:ascii="Times New Roman" w:hAnsi="Times New Roman" w:cs="Times New Roman"/>
          <w:sz w:val="24"/>
          <w:szCs w:val="24"/>
        </w:rPr>
        <w:t xml:space="preserve">. </w:t>
      </w:r>
    </w:p>
    <w:p w:rsidR="00A35BC5" w:rsidRPr="007E0CBD" w:rsidRDefault="00A35BC5" w:rsidP="00A35BC5">
      <w:pPr>
        <w:spacing w:after="0"/>
        <w:ind w:right="29"/>
        <w:jc w:val="both"/>
        <w:rPr>
          <w:rFonts w:ascii="Times New Roman" w:hAnsi="Times New Roman" w:cs="Times New Roman"/>
          <w:sz w:val="24"/>
          <w:szCs w:val="24"/>
        </w:rPr>
      </w:pPr>
      <w:r w:rsidRPr="007E0CBD">
        <w:rPr>
          <w:rFonts w:ascii="Times New Roman" w:hAnsi="Times New Roman" w:cs="Times New Roman"/>
          <w:sz w:val="24"/>
          <w:szCs w:val="24"/>
        </w:rPr>
        <w:t xml:space="preserve">Conflicts among identities are described as psychological states of separation carried on by university-mandated academic work that represents corporate principles at odds with the self-identity of the individual </w:t>
      </w:r>
      <w:sdt>
        <w:sdtPr>
          <w:rPr>
            <w:rFonts w:ascii="Times New Roman" w:hAnsi="Times New Roman" w:cs="Times New Roman"/>
            <w:sz w:val="24"/>
            <w:szCs w:val="24"/>
          </w:rPr>
          <w:id w:val="-1534271178"/>
          <w:citation/>
        </w:sdtPr>
        <w:sdtContent>
          <w:r w:rsidRPr="007E0CBD">
            <w:rPr>
              <w:rFonts w:ascii="Times New Roman" w:hAnsi="Times New Roman" w:cs="Times New Roman"/>
              <w:sz w:val="24"/>
              <w:szCs w:val="24"/>
            </w:rPr>
            <w:fldChar w:fldCharType="begin"/>
          </w:r>
          <w:r w:rsidRPr="007E0CBD">
            <w:rPr>
              <w:rFonts w:ascii="Times New Roman" w:hAnsi="Times New Roman" w:cs="Times New Roman"/>
              <w:sz w:val="24"/>
              <w:szCs w:val="24"/>
            </w:rPr>
            <w:instrText xml:space="preserve"> CITATION Win09 \l 1033 </w:instrText>
          </w:r>
          <w:r w:rsidRPr="007E0CBD">
            <w:rPr>
              <w:rFonts w:ascii="Times New Roman" w:hAnsi="Times New Roman" w:cs="Times New Roman"/>
              <w:sz w:val="24"/>
              <w:szCs w:val="24"/>
            </w:rPr>
            <w:fldChar w:fldCharType="separate"/>
          </w:r>
          <w:r w:rsidRPr="007E0CBD">
            <w:rPr>
              <w:rFonts w:ascii="Times New Roman" w:hAnsi="Times New Roman" w:cs="Times New Roman"/>
              <w:noProof/>
              <w:sz w:val="24"/>
              <w:szCs w:val="24"/>
            </w:rPr>
            <w:t>(Winter, 2009)</w:t>
          </w:r>
          <w:r w:rsidRPr="007E0CBD">
            <w:rPr>
              <w:rFonts w:ascii="Times New Roman" w:hAnsi="Times New Roman" w:cs="Times New Roman"/>
              <w:sz w:val="24"/>
              <w:szCs w:val="24"/>
            </w:rPr>
            <w:fldChar w:fldCharType="end"/>
          </w:r>
        </w:sdtContent>
      </w:sdt>
      <w:r w:rsidRPr="007E0CBD">
        <w:rPr>
          <w:rFonts w:ascii="Times New Roman" w:hAnsi="Times New Roman" w:cs="Times New Roman"/>
          <w:sz w:val="24"/>
          <w:szCs w:val="24"/>
        </w:rPr>
        <w:t xml:space="preserve">. Universities are considered to exhibit a variety of characteristics as seen by their lack of clear, definite aims, disagreements over roles, and conflicts between competing disciplinarian tribes </w:t>
      </w:r>
      <w:sdt>
        <w:sdtPr>
          <w:rPr>
            <w:rFonts w:ascii="Times New Roman" w:hAnsi="Times New Roman" w:cs="Times New Roman"/>
            <w:sz w:val="24"/>
            <w:szCs w:val="24"/>
          </w:rPr>
          <w:id w:val="-1832913001"/>
          <w:citation/>
        </w:sdtPr>
        <w:sdtContent>
          <w:r w:rsidRPr="007E0CBD">
            <w:rPr>
              <w:rFonts w:ascii="Times New Roman" w:hAnsi="Times New Roman" w:cs="Times New Roman"/>
              <w:sz w:val="24"/>
              <w:szCs w:val="24"/>
            </w:rPr>
            <w:fldChar w:fldCharType="begin"/>
          </w:r>
          <w:r w:rsidRPr="007E0CBD">
            <w:rPr>
              <w:rFonts w:ascii="Times New Roman" w:hAnsi="Times New Roman" w:cs="Times New Roman"/>
              <w:sz w:val="24"/>
              <w:szCs w:val="24"/>
            </w:rPr>
            <w:instrText xml:space="preserve"> CITATION Har89 \l 1033 </w:instrText>
          </w:r>
          <w:r w:rsidRPr="007E0CBD">
            <w:rPr>
              <w:rFonts w:ascii="Times New Roman" w:hAnsi="Times New Roman" w:cs="Times New Roman"/>
              <w:sz w:val="24"/>
              <w:szCs w:val="24"/>
            </w:rPr>
            <w:fldChar w:fldCharType="separate"/>
          </w:r>
          <w:r w:rsidRPr="007E0CBD">
            <w:rPr>
              <w:rFonts w:ascii="Times New Roman" w:hAnsi="Times New Roman" w:cs="Times New Roman"/>
              <w:noProof/>
              <w:sz w:val="24"/>
              <w:szCs w:val="24"/>
            </w:rPr>
            <w:t>(Harman, 1989)</w:t>
          </w:r>
          <w:r w:rsidRPr="007E0CBD">
            <w:rPr>
              <w:rFonts w:ascii="Times New Roman" w:hAnsi="Times New Roman" w:cs="Times New Roman"/>
              <w:sz w:val="24"/>
              <w:szCs w:val="24"/>
            </w:rPr>
            <w:fldChar w:fldCharType="end"/>
          </w:r>
        </w:sdtContent>
      </w:sdt>
      <w:r w:rsidRPr="007E0CBD">
        <w:rPr>
          <w:rFonts w:ascii="Times New Roman" w:hAnsi="Times New Roman" w:cs="Times New Roman"/>
          <w:sz w:val="24"/>
          <w:szCs w:val="24"/>
        </w:rPr>
        <w:t xml:space="preserve">. Academic conflicts often emerge due to differences in teaching philosophies, disagreement over curriculum content, or conflicting expectations between students and educators. These conflicts can hinder the learning process, create tensions among stakeholders, and impact the overall educational experience </w:t>
      </w:r>
      <w:sdt>
        <w:sdtPr>
          <w:rPr>
            <w:rFonts w:ascii="Times New Roman" w:hAnsi="Times New Roman" w:cs="Times New Roman"/>
            <w:sz w:val="24"/>
            <w:szCs w:val="24"/>
          </w:rPr>
          <w:id w:val="303276428"/>
          <w:citation/>
        </w:sdtPr>
        <w:sdtContent>
          <w:r w:rsidRPr="007E0CBD">
            <w:rPr>
              <w:rFonts w:ascii="Times New Roman" w:hAnsi="Times New Roman" w:cs="Times New Roman"/>
              <w:sz w:val="24"/>
              <w:szCs w:val="24"/>
            </w:rPr>
            <w:fldChar w:fldCharType="begin"/>
          </w:r>
          <w:r w:rsidRPr="007E0CBD">
            <w:rPr>
              <w:rFonts w:ascii="Times New Roman" w:hAnsi="Times New Roman" w:cs="Times New Roman"/>
              <w:sz w:val="24"/>
              <w:szCs w:val="24"/>
            </w:rPr>
            <w:instrText xml:space="preserve"> CITATION Ain18 \l 1033 </w:instrText>
          </w:r>
          <w:r w:rsidRPr="007E0CBD">
            <w:rPr>
              <w:rFonts w:ascii="Times New Roman" w:hAnsi="Times New Roman" w:cs="Times New Roman"/>
              <w:sz w:val="24"/>
              <w:szCs w:val="24"/>
            </w:rPr>
            <w:fldChar w:fldCharType="separate"/>
          </w:r>
          <w:r w:rsidRPr="007E0CBD">
            <w:rPr>
              <w:rFonts w:ascii="Times New Roman" w:hAnsi="Times New Roman" w:cs="Times New Roman"/>
              <w:noProof/>
              <w:sz w:val="24"/>
              <w:szCs w:val="24"/>
            </w:rPr>
            <w:t>(Ainin &amp; Yusoff, 2018)</w:t>
          </w:r>
          <w:r w:rsidRPr="007E0CBD">
            <w:rPr>
              <w:rFonts w:ascii="Times New Roman" w:hAnsi="Times New Roman" w:cs="Times New Roman"/>
              <w:sz w:val="24"/>
              <w:szCs w:val="24"/>
            </w:rPr>
            <w:fldChar w:fldCharType="end"/>
          </w:r>
        </w:sdtContent>
      </w:sdt>
      <w:r w:rsidRPr="007E0CBD">
        <w:rPr>
          <w:rFonts w:ascii="Times New Roman" w:hAnsi="Times New Roman" w:cs="Times New Roman"/>
          <w:sz w:val="24"/>
          <w:szCs w:val="24"/>
        </w:rPr>
        <w:t xml:space="preserve">. Non-academic conflicts, on the other hand, may involve disputes between administrators and faculty members, conflicts between students, or disagreements between educational institutions and external stakeholders such as parents or community members. These conflicts can disrupt the smooth functioning of the educational environment and hinder collaboration and cooperation </w:t>
      </w:r>
      <w:sdt>
        <w:sdtPr>
          <w:rPr>
            <w:rFonts w:ascii="Times New Roman" w:hAnsi="Times New Roman" w:cs="Times New Roman"/>
            <w:sz w:val="24"/>
            <w:szCs w:val="24"/>
          </w:rPr>
          <w:id w:val="66305114"/>
          <w:citation/>
        </w:sdtPr>
        <w:sdtContent>
          <w:r w:rsidRPr="007E0CBD">
            <w:rPr>
              <w:rFonts w:ascii="Times New Roman" w:hAnsi="Times New Roman" w:cs="Times New Roman"/>
              <w:sz w:val="24"/>
              <w:szCs w:val="24"/>
            </w:rPr>
            <w:fldChar w:fldCharType="begin"/>
          </w:r>
          <w:r w:rsidRPr="007E0CBD">
            <w:rPr>
              <w:rFonts w:ascii="Times New Roman" w:hAnsi="Times New Roman" w:cs="Times New Roman"/>
              <w:sz w:val="24"/>
              <w:szCs w:val="24"/>
            </w:rPr>
            <w:instrText xml:space="preserve"> CITATION Ain18 \l 1033 </w:instrText>
          </w:r>
          <w:r w:rsidRPr="007E0CBD">
            <w:rPr>
              <w:rFonts w:ascii="Times New Roman" w:hAnsi="Times New Roman" w:cs="Times New Roman"/>
              <w:sz w:val="24"/>
              <w:szCs w:val="24"/>
            </w:rPr>
            <w:fldChar w:fldCharType="separate"/>
          </w:r>
          <w:r w:rsidRPr="007E0CBD">
            <w:rPr>
              <w:rFonts w:ascii="Times New Roman" w:hAnsi="Times New Roman" w:cs="Times New Roman"/>
              <w:noProof/>
              <w:sz w:val="24"/>
              <w:szCs w:val="24"/>
            </w:rPr>
            <w:t>(Ainin &amp; Yusoff, 2018)</w:t>
          </w:r>
          <w:r w:rsidRPr="007E0CBD">
            <w:rPr>
              <w:rFonts w:ascii="Times New Roman" w:hAnsi="Times New Roman" w:cs="Times New Roman"/>
              <w:sz w:val="24"/>
              <w:szCs w:val="24"/>
            </w:rPr>
            <w:fldChar w:fldCharType="end"/>
          </w:r>
        </w:sdtContent>
      </w:sdt>
      <w:r w:rsidRPr="007E0CBD">
        <w:rPr>
          <w:rFonts w:ascii="Times New Roman" w:hAnsi="Times New Roman" w:cs="Times New Roman"/>
          <w:sz w:val="24"/>
          <w:szCs w:val="24"/>
        </w:rPr>
        <w:t xml:space="preserve">. Understanding and effectively managing both academic and non-academic conflicts are essential for creating a harmonious and productive learning environment. Resolving conflicts in education requires not only addressing the immediate issues at hand but also considering the underlying causes and dynamics that contribute to their emergence. By implementing appropriate management approaches and strategies, educational institutions can promote effective conflict resolution, enhance communication and collaboration, and foster a positive and inclusive educational climate </w:t>
      </w:r>
      <w:sdt>
        <w:sdtPr>
          <w:rPr>
            <w:rFonts w:ascii="Times New Roman" w:hAnsi="Times New Roman" w:cs="Times New Roman"/>
            <w:sz w:val="24"/>
            <w:szCs w:val="24"/>
          </w:rPr>
          <w:id w:val="1752616784"/>
          <w:citation/>
        </w:sdtPr>
        <w:sdtContent>
          <w:r w:rsidRPr="007E0CBD">
            <w:rPr>
              <w:rFonts w:ascii="Times New Roman" w:hAnsi="Times New Roman" w:cs="Times New Roman"/>
              <w:sz w:val="24"/>
              <w:szCs w:val="24"/>
            </w:rPr>
            <w:fldChar w:fldCharType="begin"/>
          </w:r>
          <w:r w:rsidRPr="007E0CBD">
            <w:rPr>
              <w:rFonts w:ascii="Times New Roman" w:hAnsi="Times New Roman" w:cs="Times New Roman"/>
              <w:sz w:val="24"/>
              <w:szCs w:val="24"/>
            </w:rPr>
            <w:instrText xml:space="preserve">CITATION Yin22 \l 1033 </w:instrText>
          </w:r>
          <w:r w:rsidRPr="007E0CBD">
            <w:rPr>
              <w:rFonts w:ascii="Times New Roman" w:hAnsi="Times New Roman" w:cs="Times New Roman"/>
              <w:sz w:val="24"/>
              <w:szCs w:val="24"/>
            </w:rPr>
            <w:fldChar w:fldCharType="separate"/>
          </w:r>
          <w:r w:rsidRPr="007E0CBD">
            <w:rPr>
              <w:rFonts w:ascii="Times New Roman" w:hAnsi="Times New Roman" w:cs="Times New Roman"/>
              <w:noProof/>
              <w:sz w:val="24"/>
              <w:szCs w:val="24"/>
            </w:rPr>
            <w:t>(Yin, Huang, &amp; Li, 2022)</w:t>
          </w:r>
          <w:r w:rsidRPr="007E0CBD">
            <w:rPr>
              <w:rFonts w:ascii="Times New Roman" w:hAnsi="Times New Roman" w:cs="Times New Roman"/>
              <w:sz w:val="24"/>
              <w:szCs w:val="24"/>
            </w:rPr>
            <w:fldChar w:fldCharType="end"/>
          </w:r>
        </w:sdtContent>
      </w:sdt>
      <w:r w:rsidRPr="007E0CBD">
        <w:rPr>
          <w:rFonts w:ascii="Times New Roman" w:hAnsi="Times New Roman" w:cs="Times New Roman"/>
          <w:sz w:val="24"/>
          <w:szCs w:val="24"/>
        </w:rPr>
        <w:t>.</w:t>
      </w:r>
    </w:p>
    <w:p w:rsidR="00A35BC5" w:rsidRPr="007E0CBD" w:rsidRDefault="00A35BC5" w:rsidP="00A35BC5">
      <w:pPr>
        <w:spacing w:after="0"/>
        <w:ind w:right="29"/>
        <w:jc w:val="both"/>
        <w:rPr>
          <w:rFonts w:ascii="Times New Roman" w:hAnsi="Times New Roman" w:cs="Times New Roman"/>
          <w:sz w:val="24"/>
          <w:szCs w:val="24"/>
        </w:rPr>
      </w:pPr>
      <w:r w:rsidRPr="007E0CBD">
        <w:rPr>
          <w:rFonts w:ascii="Times New Roman" w:hAnsi="Times New Roman" w:cs="Times New Roman"/>
          <w:noProof/>
          <w:sz w:val="24"/>
          <w:szCs w:val="24"/>
        </w:rPr>
        <w:t xml:space="preserve">Kiran, et al., </w:t>
      </w:r>
      <w:sdt>
        <w:sdtPr>
          <w:rPr>
            <w:rFonts w:ascii="Times New Roman" w:hAnsi="Times New Roman" w:cs="Times New Roman"/>
            <w:sz w:val="24"/>
            <w:szCs w:val="24"/>
          </w:rPr>
          <w:id w:val="1891454320"/>
          <w:citation/>
        </w:sdtPr>
        <w:sdtContent>
          <w:r w:rsidRPr="007E0CBD">
            <w:rPr>
              <w:rFonts w:ascii="Times New Roman" w:hAnsi="Times New Roman" w:cs="Times New Roman"/>
              <w:sz w:val="24"/>
              <w:szCs w:val="24"/>
            </w:rPr>
            <w:fldChar w:fldCharType="begin"/>
          </w:r>
          <w:r w:rsidRPr="007E0CBD">
            <w:rPr>
              <w:rFonts w:ascii="Times New Roman" w:hAnsi="Times New Roman" w:cs="Times New Roman"/>
              <w:sz w:val="24"/>
              <w:szCs w:val="24"/>
            </w:rPr>
            <w:instrText xml:space="preserve">CITATION Sid22 \n  \t  \l 1033 </w:instrText>
          </w:r>
          <w:r w:rsidRPr="007E0CBD">
            <w:rPr>
              <w:rFonts w:ascii="Times New Roman" w:hAnsi="Times New Roman" w:cs="Times New Roman"/>
              <w:sz w:val="24"/>
              <w:szCs w:val="24"/>
            </w:rPr>
            <w:fldChar w:fldCharType="separate"/>
          </w:r>
          <w:r w:rsidRPr="007E0CBD">
            <w:rPr>
              <w:rFonts w:ascii="Times New Roman" w:hAnsi="Times New Roman" w:cs="Times New Roman"/>
              <w:noProof/>
              <w:sz w:val="24"/>
              <w:szCs w:val="24"/>
            </w:rPr>
            <w:t>(2022)</w:t>
          </w:r>
          <w:r w:rsidRPr="007E0CBD">
            <w:rPr>
              <w:rFonts w:ascii="Times New Roman" w:hAnsi="Times New Roman" w:cs="Times New Roman"/>
              <w:sz w:val="24"/>
              <w:szCs w:val="24"/>
            </w:rPr>
            <w:fldChar w:fldCharType="end"/>
          </w:r>
        </w:sdtContent>
      </w:sdt>
      <w:r w:rsidRPr="007E0CBD">
        <w:rPr>
          <w:rFonts w:ascii="Times New Roman" w:hAnsi="Times New Roman" w:cs="Times New Roman"/>
          <w:sz w:val="24"/>
          <w:szCs w:val="24"/>
        </w:rPr>
        <w:t xml:space="preserve"> observed the prevalence of value conflicts was primarily among teachers in special education institutes. A significant majority of these teachers strongly endorsed the utilization of an accommodating conflict management strategy within their respective institutes. The strategies employed by teachers for conflict resolution varied depending on the stakeholders involved in the conflicts experienced. Moreover, the study findings revealed a lack of a standardized management policy across the schools. However, a notable inclination towards the use of accommodating conflict management strategy was observed among the teachers in their institutes. Additionally, the study highlighted that a majority of the teachers in special education schools were recent graduates with teaching experience ranging from 1 to 10 years. Consequently, it is recommended to enhance their teaching and management skills through regular training programs, enabling them to effectively manage and enhance the teaching-learning environment within the institutes. </w:t>
      </w:r>
    </w:p>
    <w:p w:rsidR="00A35BC5" w:rsidRPr="007E0CBD" w:rsidRDefault="00A35BC5" w:rsidP="00A35BC5">
      <w:pPr>
        <w:spacing w:after="0"/>
        <w:ind w:right="29"/>
        <w:jc w:val="both"/>
        <w:rPr>
          <w:rFonts w:ascii="Times New Roman" w:hAnsi="Times New Roman" w:cs="Times New Roman"/>
          <w:noProof/>
          <w:sz w:val="24"/>
          <w:szCs w:val="24"/>
        </w:rPr>
      </w:pPr>
      <w:r w:rsidRPr="007E0CBD">
        <w:rPr>
          <w:rFonts w:ascii="Times New Roman" w:hAnsi="Times New Roman" w:cs="Times New Roman"/>
          <w:noProof/>
          <w:sz w:val="24"/>
          <w:szCs w:val="24"/>
        </w:rPr>
        <w:t xml:space="preserve">O'Connor, McCarthy, &amp; O'Shea </w:t>
      </w:r>
      <w:sdt>
        <w:sdtPr>
          <w:rPr>
            <w:rFonts w:ascii="Times New Roman" w:hAnsi="Times New Roman" w:cs="Times New Roman"/>
            <w:noProof/>
            <w:sz w:val="24"/>
            <w:szCs w:val="24"/>
          </w:rPr>
          <w:id w:val="-154764976"/>
          <w:citation/>
        </w:sdtPr>
        <w:sdtContent>
          <w:r w:rsidRPr="007E0CBD">
            <w:rPr>
              <w:rFonts w:ascii="Times New Roman" w:hAnsi="Times New Roman" w:cs="Times New Roman"/>
              <w:noProof/>
              <w:sz w:val="24"/>
              <w:szCs w:val="24"/>
            </w:rPr>
            <w:fldChar w:fldCharType="begin"/>
          </w:r>
          <w:r w:rsidRPr="007E0CBD">
            <w:rPr>
              <w:rFonts w:ascii="Times New Roman" w:hAnsi="Times New Roman" w:cs="Times New Roman"/>
              <w:noProof/>
              <w:sz w:val="24"/>
              <w:szCs w:val="24"/>
            </w:rPr>
            <w:instrText xml:space="preserve">CITATION OCo22 \n  \t  \l 1033 </w:instrText>
          </w:r>
          <w:r w:rsidRPr="007E0CBD">
            <w:rPr>
              <w:rFonts w:ascii="Times New Roman" w:hAnsi="Times New Roman" w:cs="Times New Roman"/>
              <w:noProof/>
              <w:sz w:val="24"/>
              <w:szCs w:val="24"/>
            </w:rPr>
            <w:fldChar w:fldCharType="separate"/>
          </w:r>
          <w:r w:rsidRPr="007E0CBD">
            <w:rPr>
              <w:rFonts w:ascii="Times New Roman" w:hAnsi="Times New Roman" w:cs="Times New Roman"/>
              <w:noProof/>
              <w:sz w:val="24"/>
              <w:szCs w:val="24"/>
            </w:rPr>
            <w:t>(2022)</w:t>
          </w:r>
          <w:r w:rsidRPr="007E0CBD">
            <w:rPr>
              <w:rFonts w:ascii="Times New Roman" w:hAnsi="Times New Roman" w:cs="Times New Roman"/>
              <w:noProof/>
              <w:sz w:val="24"/>
              <w:szCs w:val="24"/>
            </w:rPr>
            <w:fldChar w:fldCharType="end"/>
          </w:r>
        </w:sdtContent>
      </w:sdt>
      <w:r w:rsidRPr="007E0CBD">
        <w:rPr>
          <w:rFonts w:ascii="Times New Roman" w:hAnsi="Times New Roman" w:cs="Times New Roman"/>
          <w:noProof/>
          <w:sz w:val="24"/>
          <w:szCs w:val="24"/>
        </w:rPr>
        <w:t xml:space="preserve"> showed that graduate entry healthcare students' academic performance declined throughout the course of the year in proportion to the number of conflicts between their personal and professional obligations. High levels of self-efficacy for learning helped to slightly attenuate this detrimental association. The practical ramifications of our study point to the necessity of offering precise conflict-mitigation techniques to assist healthcare students with their academic obligations and conflicts with their personal and family obligations.</w:t>
      </w:r>
    </w:p>
    <w:p w:rsidR="00A35BC5" w:rsidRPr="007E0CBD" w:rsidRDefault="00A35BC5" w:rsidP="00A35BC5">
      <w:pPr>
        <w:spacing w:after="0"/>
        <w:ind w:right="29"/>
        <w:jc w:val="both"/>
        <w:rPr>
          <w:rFonts w:ascii="Times New Roman" w:hAnsi="Times New Roman" w:cs="Times New Roman"/>
          <w:noProof/>
          <w:sz w:val="24"/>
          <w:szCs w:val="24"/>
        </w:rPr>
      </w:pPr>
      <w:r w:rsidRPr="007E0CBD">
        <w:rPr>
          <w:rFonts w:ascii="Times New Roman" w:hAnsi="Times New Roman" w:cs="Times New Roman"/>
          <w:noProof/>
          <w:sz w:val="24"/>
          <w:szCs w:val="24"/>
        </w:rPr>
        <w:t xml:space="preserve">Martínez-López, Cano, Gómez, &amp; Silva  </w:t>
      </w:r>
      <w:sdt>
        <w:sdtPr>
          <w:rPr>
            <w:rFonts w:ascii="Times New Roman" w:hAnsi="Times New Roman" w:cs="Times New Roman"/>
            <w:noProof/>
            <w:sz w:val="24"/>
            <w:szCs w:val="24"/>
          </w:rPr>
          <w:id w:val="-596945225"/>
          <w:citation/>
        </w:sdtPr>
        <w:sdtContent>
          <w:r w:rsidRPr="007E0CBD">
            <w:rPr>
              <w:rFonts w:ascii="Times New Roman" w:hAnsi="Times New Roman" w:cs="Times New Roman"/>
              <w:noProof/>
              <w:sz w:val="24"/>
              <w:szCs w:val="24"/>
            </w:rPr>
            <w:fldChar w:fldCharType="begin"/>
          </w:r>
          <w:r w:rsidRPr="007E0CBD">
            <w:rPr>
              <w:rFonts w:ascii="Times New Roman" w:hAnsi="Times New Roman" w:cs="Times New Roman"/>
              <w:noProof/>
              <w:sz w:val="24"/>
              <w:szCs w:val="24"/>
            </w:rPr>
            <w:instrText xml:space="preserve">CITATION Mar22 \n  \t  \l 1033 </w:instrText>
          </w:r>
          <w:r w:rsidRPr="007E0CBD">
            <w:rPr>
              <w:rFonts w:ascii="Times New Roman" w:hAnsi="Times New Roman" w:cs="Times New Roman"/>
              <w:noProof/>
              <w:sz w:val="24"/>
              <w:szCs w:val="24"/>
            </w:rPr>
            <w:fldChar w:fldCharType="separate"/>
          </w:r>
          <w:r w:rsidRPr="007E0CBD">
            <w:rPr>
              <w:rFonts w:ascii="Times New Roman" w:hAnsi="Times New Roman" w:cs="Times New Roman"/>
              <w:noProof/>
              <w:sz w:val="24"/>
              <w:szCs w:val="24"/>
            </w:rPr>
            <w:t>(2022)</w:t>
          </w:r>
          <w:r w:rsidRPr="007E0CBD">
            <w:rPr>
              <w:rFonts w:ascii="Times New Roman" w:hAnsi="Times New Roman" w:cs="Times New Roman"/>
              <w:noProof/>
              <w:sz w:val="24"/>
              <w:szCs w:val="24"/>
            </w:rPr>
            <w:fldChar w:fldCharType="end"/>
          </w:r>
        </w:sdtContent>
      </w:sdt>
      <w:r w:rsidRPr="007E0CBD">
        <w:rPr>
          <w:rFonts w:ascii="Times New Roman" w:hAnsi="Times New Roman" w:cs="Times New Roman"/>
          <w:noProof/>
          <w:sz w:val="24"/>
          <w:szCs w:val="24"/>
        </w:rPr>
        <w:t xml:space="preserve"> concluded that conflict is a natural part of every organization and that the university needs to be aware of internal conflicts. Therefore, it is essential to establish intra-university mediation services as a resource for conflict resolution for the whole university community. The development of a citizenry capable of discussion and of resolving conflicts that happen in their adult lives is facilitated by training and a positive view of conflict.</w:t>
      </w:r>
    </w:p>
    <w:p w:rsidR="00A35BC5" w:rsidRPr="007E0CBD" w:rsidRDefault="00A35BC5" w:rsidP="00A35BC5">
      <w:pPr>
        <w:spacing w:after="0"/>
        <w:ind w:right="29"/>
        <w:jc w:val="both"/>
        <w:rPr>
          <w:rFonts w:ascii="Times New Roman" w:hAnsi="Times New Roman" w:cs="Times New Roman"/>
          <w:noProof/>
          <w:sz w:val="24"/>
          <w:szCs w:val="24"/>
        </w:rPr>
      </w:pPr>
      <w:r w:rsidRPr="007E0CBD">
        <w:rPr>
          <w:rFonts w:ascii="Times New Roman" w:hAnsi="Times New Roman" w:cs="Times New Roman"/>
          <w:noProof/>
          <w:sz w:val="24"/>
          <w:szCs w:val="24"/>
        </w:rPr>
        <w:t xml:space="preserve">Bhana &amp; Suknunan </w:t>
      </w:r>
      <w:sdt>
        <w:sdtPr>
          <w:rPr>
            <w:rFonts w:ascii="Times New Roman" w:hAnsi="Times New Roman" w:cs="Times New Roman"/>
            <w:noProof/>
            <w:sz w:val="24"/>
            <w:szCs w:val="24"/>
          </w:rPr>
          <w:id w:val="491920737"/>
          <w:citation/>
        </w:sdtPr>
        <w:sdtContent>
          <w:r w:rsidRPr="007E0CBD">
            <w:rPr>
              <w:rFonts w:ascii="Times New Roman" w:hAnsi="Times New Roman" w:cs="Times New Roman"/>
              <w:noProof/>
              <w:sz w:val="24"/>
              <w:szCs w:val="24"/>
            </w:rPr>
            <w:fldChar w:fldCharType="begin"/>
          </w:r>
          <w:r w:rsidRPr="007E0CBD">
            <w:rPr>
              <w:rFonts w:ascii="Times New Roman" w:hAnsi="Times New Roman" w:cs="Times New Roman"/>
              <w:noProof/>
              <w:sz w:val="24"/>
              <w:szCs w:val="24"/>
            </w:rPr>
            <w:instrText xml:space="preserve">CITATION Bha221 \n  \t  \l 1033 </w:instrText>
          </w:r>
          <w:r w:rsidRPr="007E0CBD">
            <w:rPr>
              <w:rFonts w:ascii="Times New Roman" w:hAnsi="Times New Roman" w:cs="Times New Roman"/>
              <w:noProof/>
              <w:sz w:val="24"/>
              <w:szCs w:val="24"/>
            </w:rPr>
            <w:fldChar w:fldCharType="separate"/>
          </w:r>
          <w:r w:rsidRPr="007E0CBD">
            <w:rPr>
              <w:rFonts w:ascii="Times New Roman" w:hAnsi="Times New Roman" w:cs="Times New Roman"/>
              <w:noProof/>
              <w:sz w:val="24"/>
              <w:szCs w:val="24"/>
            </w:rPr>
            <w:t>(2022)</w:t>
          </w:r>
          <w:r w:rsidRPr="007E0CBD">
            <w:rPr>
              <w:rFonts w:ascii="Times New Roman" w:hAnsi="Times New Roman" w:cs="Times New Roman"/>
              <w:noProof/>
              <w:sz w:val="24"/>
              <w:szCs w:val="24"/>
            </w:rPr>
            <w:fldChar w:fldCharType="end"/>
          </w:r>
        </w:sdtContent>
      </w:sdt>
      <w:r w:rsidRPr="007E0CBD">
        <w:rPr>
          <w:rFonts w:ascii="Times New Roman" w:hAnsi="Times New Roman" w:cs="Times New Roman"/>
          <w:noProof/>
          <w:sz w:val="24"/>
          <w:szCs w:val="24"/>
        </w:rPr>
        <w:t xml:space="preserve"> demonstrated poor leadership and management skills in the areas of self-management, trust, critical decision-making, and role-modeling, which may have a detrimental impact on younger and new employees. The study made a unique contribution to the field since it showed how badly managers model conflict management techniques, make poor decisions, and the consequences of such decisions.</w:t>
      </w:r>
    </w:p>
    <w:p w:rsidR="00A35BC5" w:rsidRPr="007E0CBD" w:rsidRDefault="00A35BC5" w:rsidP="00A35BC5">
      <w:pPr>
        <w:spacing w:after="0"/>
        <w:ind w:right="29"/>
        <w:jc w:val="both"/>
        <w:rPr>
          <w:rFonts w:ascii="Times New Roman" w:hAnsi="Times New Roman" w:cs="Times New Roman"/>
          <w:noProof/>
          <w:sz w:val="24"/>
          <w:szCs w:val="24"/>
        </w:rPr>
      </w:pPr>
      <w:r w:rsidRPr="007E0CBD">
        <w:rPr>
          <w:rFonts w:ascii="Times New Roman" w:hAnsi="Times New Roman" w:cs="Times New Roman"/>
          <w:noProof/>
          <w:sz w:val="24"/>
          <w:szCs w:val="24"/>
        </w:rPr>
        <w:t xml:space="preserve">Farah, Limboro, &amp; Kariuki </w:t>
      </w:r>
      <w:sdt>
        <w:sdtPr>
          <w:rPr>
            <w:rFonts w:ascii="Times New Roman" w:hAnsi="Times New Roman" w:cs="Times New Roman"/>
            <w:noProof/>
            <w:sz w:val="24"/>
            <w:szCs w:val="24"/>
          </w:rPr>
          <w:id w:val="-1450320456"/>
          <w:citation/>
        </w:sdtPr>
        <w:sdtContent>
          <w:r w:rsidRPr="007E0CBD">
            <w:rPr>
              <w:rFonts w:ascii="Times New Roman" w:hAnsi="Times New Roman" w:cs="Times New Roman"/>
              <w:noProof/>
              <w:sz w:val="24"/>
              <w:szCs w:val="24"/>
            </w:rPr>
            <w:fldChar w:fldCharType="begin"/>
          </w:r>
          <w:r w:rsidRPr="007E0CBD">
            <w:rPr>
              <w:rFonts w:ascii="Times New Roman" w:hAnsi="Times New Roman" w:cs="Times New Roman"/>
              <w:noProof/>
              <w:sz w:val="24"/>
              <w:szCs w:val="24"/>
            </w:rPr>
            <w:instrText xml:space="preserve">CITATION Far21 \n  \t  \l 1033 </w:instrText>
          </w:r>
          <w:r w:rsidRPr="007E0CBD">
            <w:rPr>
              <w:rFonts w:ascii="Times New Roman" w:hAnsi="Times New Roman" w:cs="Times New Roman"/>
              <w:noProof/>
              <w:sz w:val="24"/>
              <w:szCs w:val="24"/>
            </w:rPr>
            <w:fldChar w:fldCharType="separate"/>
          </w:r>
          <w:r w:rsidRPr="007E0CBD">
            <w:rPr>
              <w:rFonts w:ascii="Times New Roman" w:hAnsi="Times New Roman" w:cs="Times New Roman"/>
              <w:noProof/>
              <w:sz w:val="24"/>
              <w:szCs w:val="24"/>
            </w:rPr>
            <w:t>(2021)</w:t>
          </w:r>
          <w:r w:rsidRPr="007E0CBD">
            <w:rPr>
              <w:rFonts w:ascii="Times New Roman" w:hAnsi="Times New Roman" w:cs="Times New Roman"/>
              <w:noProof/>
              <w:sz w:val="24"/>
              <w:szCs w:val="24"/>
            </w:rPr>
            <w:fldChar w:fldCharType="end"/>
          </w:r>
        </w:sdtContent>
      </w:sdt>
      <w:r w:rsidRPr="007E0CBD">
        <w:rPr>
          <w:rFonts w:ascii="Times New Roman" w:hAnsi="Times New Roman" w:cs="Times New Roman"/>
          <w:noProof/>
          <w:sz w:val="24"/>
          <w:szCs w:val="24"/>
        </w:rPr>
        <w:t xml:space="preserve"> discovered that the majority of respondents felt that inter-clan conflicts commonly occur, affecting both instructors and students psychologically as well as school attendance, infrastructure and resources, and the learning environment. Additionally, it was shown that low enrollment had a psychological impact on both students and teachers, and that interclan fighting had a negative impact on the learning environment in schools. It was determined that low teacher availability, high absenteeism among students and teachers, inadequate infrastructure and learning resources—many of which had been vandalized and destroyed—and the trauma and stress brought on by interclan fighting were all factors in the poor academic performance of students.</w:t>
      </w:r>
    </w:p>
    <w:p w:rsidR="00A35BC5" w:rsidRPr="007E0CBD" w:rsidRDefault="00A35BC5" w:rsidP="00A35BC5">
      <w:pPr>
        <w:spacing w:after="0"/>
        <w:ind w:right="29"/>
        <w:jc w:val="both"/>
        <w:rPr>
          <w:rFonts w:ascii="Times New Roman" w:hAnsi="Times New Roman" w:cs="Times New Roman"/>
          <w:noProof/>
          <w:sz w:val="24"/>
          <w:szCs w:val="24"/>
        </w:rPr>
      </w:pPr>
      <w:r w:rsidRPr="007E0CBD">
        <w:rPr>
          <w:rFonts w:ascii="Times New Roman" w:hAnsi="Times New Roman" w:cs="Times New Roman"/>
          <w:noProof/>
          <w:sz w:val="24"/>
          <w:szCs w:val="24"/>
        </w:rPr>
        <w:t xml:space="preserve">To, Tran, Nguyen, Hoang, &amp; Thai </w:t>
      </w:r>
      <w:sdt>
        <w:sdtPr>
          <w:rPr>
            <w:rFonts w:ascii="Times New Roman" w:hAnsi="Times New Roman" w:cs="Times New Roman"/>
            <w:noProof/>
            <w:sz w:val="24"/>
            <w:szCs w:val="24"/>
          </w:rPr>
          <w:id w:val="2073464473"/>
          <w:citation/>
        </w:sdtPr>
        <w:sdtContent>
          <w:r w:rsidRPr="007E0CBD">
            <w:rPr>
              <w:rFonts w:ascii="Times New Roman" w:hAnsi="Times New Roman" w:cs="Times New Roman"/>
              <w:noProof/>
              <w:sz w:val="24"/>
              <w:szCs w:val="24"/>
            </w:rPr>
            <w:fldChar w:fldCharType="begin"/>
          </w:r>
          <w:r w:rsidRPr="007E0CBD">
            <w:rPr>
              <w:rFonts w:ascii="Times New Roman" w:hAnsi="Times New Roman" w:cs="Times New Roman"/>
              <w:noProof/>
              <w:sz w:val="24"/>
              <w:szCs w:val="24"/>
            </w:rPr>
            <w:instrText xml:space="preserve">CITATION ToA21 \n  \t  \l 1033 </w:instrText>
          </w:r>
          <w:r w:rsidRPr="007E0CBD">
            <w:rPr>
              <w:rFonts w:ascii="Times New Roman" w:hAnsi="Times New Roman" w:cs="Times New Roman"/>
              <w:noProof/>
              <w:sz w:val="24"/>
              <w:szCs w:val="24"/>
            </w:rPr>
            <w:fldChar w:fldCharType="separate"/>
          </w:r>
          <w:r w:rsidRPr="007E0CBD">
            <w:rPr>
              <w:rFonts w:ascii="Times New Roman" w:hAnsi="Times New Roman" w:cs="Times New Roman"/>
              <w:noProof/>
              <w:sz w:val="24"/>
              <w:szCs w:val="24"/>
            </w:rPr>
            <w:t>(2021)</w:t>
          </w:r>
          <w:r w:rsidRPr="007E0CBD">
            <w:rPr>
              <w:rFonts w:ascii="Times New Roman" w:hAnsi="Times New Roman" w:cs="Times New Roman"/>
              <w:noProof/>
              <w:sz w:val="24"/>
              <w:szCs w:val="24"/>
            </w:rPr>
            <w:fldChar w:fldCharType="end"/>
          </w:r>
        </w:sdtContent>
      </w:sdt>
      <w:r w:rsidRPr="007E0CBD">
        <w:rPr>
          <w:rFonts w:ascii="Times New Roman" w:hAnsi="Times New Roman" w:cs="Times New Roman"/>
          <w:noProof/>
          <w:sz w:val="24"/>
          <w:szCs w:val="24"/>
        </w:rPr>
        <w:t xml:space="preserve"> asserted that "different conflict management styles explain how a group member handles the conflict." They list these three methods for resolving disputes: 1. Win-Loss Strategy (aggression or coercion). 2. A complimentary or accommodating lose-win strategy. 3. Win-Win Strategy, also known as an integrative or problem-solving strategy. Re As a result, while addressing disagreements in organizations, members opt for one of the stated styles. The first one discusses the member's advantage and the detriment of other parties. The second one is the contrary; this time, it is to the member's detriment rather than to the benefit of others. The final choice seems to be the greatest because it seems to be advantageous to both parties. Due to the fact that competing sides ultimately succeed by resolving some issues, or perhaps least. It appears to be the most advantageous course of action given the circumstances because opposing parties ultimately prevail by agreeing on some things, or at least to some extent.</w:t>
      </w:r>
    </w:p>
    <w:p w:rsidR="00A35BC5" w:rsidRPr="007E0CBD" w:rsidRDefault="00A35BC5" w:rsidP="00A35BC5">
      <w:pPr>
        <w:spacing w:after="0"/>
        <w:ind w:right="29"/>
        <w:jc w:val="both"/>
        <w:rPr>
          <w:rFonts w:ascii="Times New Roman" w:hAnsi="Times New Roman" w:cs="Times New Roman"/>
          <w:noProof/>
          <w:sz w:val="24"/>
          <w:szCs w:val="24"/>
        </w:rPr>
      </w:pPr>
      <w:r w:rsidRPr="007E0CBD">
        <w:rPr>
          <w:rFonts w:ascii="Times New Roman" w:hAnsi="Times New Roman" w:cs="Times New Roman"/>
          <w:noProof/>
          <w:sz w:val="24"/>
          <w:szCs w:val="24"/>
        </w:rPr>
        <w:t xml:space="preserve">Habiba, Batool, &amp; Ayesha  </w:t>
      </w:r>
      <w:sdt>
        <w:sdtPr>
          <w:rPr>
            <w:rFonts w:ascii="Times New Roman" w:hAnsi="Times New Roman" w:cs="Times New Roman"/>
            <w:noProof/>
            <w:sz w:val="24"/>
            <w:szCs w:val="24"/>
          </w:rPr>
          <w:id w:val="-927963745"/>
          <w:citation/>
        </w:sdtPr>
        <w:sdtContent>
          <w:r w:rsidRPr="007E0CBD">
            <w:rPr>
              <w:rFonts w:ascii="Times New Roman" w:hAnsi="Times New Roman" w:cs="Times New Roman"/>
              <w:noProof/>
              <w:sz w:val="24"/>
              <w:szCs w:val="24"/>
            </w:rPr>
            <w:fldChar w:fldCharType="begin"/>
          </w:r>
          <w:r w:rsidRPr="007E0CBD">
            <w:rPr>
              <w:rFonts w:ascii="Times New Roman" w:hAnsi="Times New Roman" w:cs="Times New Roman"/>
              <w:noProof/>
              <w:sz w:val="24"/>
              <w:szCs w:val="24"/>
            </w:rPr>
            <w:instrText xml:space="preserve">CITATION Hab21 \n  \t  \l 1033 </w:instrText>
          </w:r>
          <w:r w:rsidRPr="007E0CBD">
            <w:rPr>
              <w:rFonts w:ascii="Times New Roman" w:hAnsi="Times New Roman" w:cs="Times New Roman"/>
              <w:noProof/>
              <w:sz w:val="24"/>
              <w:szCs w:val="24"/>
            </w:rPr>
            <w:fldChar w:fldCharType="separate"/>
          </w:r>
          <w:r w:rsidRPr="007E0CBD">
            <w:rPr>
              <w:rFonts w:ascii="Times New Roman" w:hAnsi="Times New Roman" w:cs="Times New Roman"/>
              <w:noProof/>
              <w:sz w:val="24"/>
              <w:szCs w:val="24"/>
            </w:rPr>
            <w:t>(2021)</w:t>
          </w:r>
          <w:r w:rsidRPr="007E0CBD">
            <w:rPr>
              <w:rFonts w:ascii="Times New Roman" w:hAnsi="Times New Roman" w:cs="Times New Roman"/>
              <w:noProof/>
              <w:sz w:val="24"/>
              <w:szCs w:val="24"/>
            </w:rPr>
            <w:fldChar w:fldCharType="end"/>
          </w:r>
        </w:sdtContent>
      </w:sdt>
      <w:r w:rsidRPr="007E0CBD">
        <w:rPr>
          <w:rFonts w:ascii="Times New Roman" w:hAnsi="Times New Roman" w:cs="Times New Roman"/>
          <w:noProof/>
          <w:sz w:val="24"/>
          <w:szCs w:val="24"/>
        </w:rPr>
        <w:t>found that teachers who took part in this study most usually employed the collaborative conflict management technique. In this regard, it was discovered that the majority of teachers choose to avoid confrontation by using the coping strategy of "keeping yourself away from conflict." The methods to their opposing and compromise conflict management ideas were very different amongst married and single teachers. In terms of how they handled disagreement, male and female teachers did not notably differ from one another.</w:t>
      </w:r>
    </w:p>
    <w:p w:rsidR="00A35BC5" w:rsidRPr="007E0CBD" w:rsidRDefault="00A35BC5" w:rsidP="00A35BC5">
      <w:pPr>
        <w:spacing w:after="0"/>
        <w:ind w:right="29"/>
        <w:jc w:val="both"/>
        <w:rPr>
          <w:rFonts w:ascii="Times New Roman" w:hAnsi="Times New Roman" w:cs="Times New Roman"/>
          <w:noProof/>
          <w:sz w:val="24"/>
          <w:szCs w:val="24"/>
        </w:rPr>
      </w:pPr>
      <w:r w:rsidRPr="007E0CBD">
        <w:rPr>
          <w:rFonts w:ascii="Times New Roman" w:hAnsi="Times New Roman" w:cs="Times New Roman"/>
          <w:noProof/>
          <w:sz w:val="24"/>
          <w:szCs w:val="24"/>
        </w:rPr>
        <w:t xml:space="preserve">Chandolia &amp; Anastasiou </w:t>
      </w:r>
      <w:sdt>
        <w:sdtPr>
          <w:rPr>
            <w:rFonts w:ascii="Times New Roman" w:hAnsi="Times New Roman" w:cs="Times New Roman"/>
            <w:noProof/>
            <w:sz w:val="24"/>
            <w:szCs w:val="24"/>
          </w:rPr>
          <w:id w:val="-2119746659"/>
          <w:citation/>
        </w:sdtPr>
        <w:sdtContent>
          <w:r w:rsidRPr="007E0CBD">
            <w:rPr>
              <w:rFonts w:ascii="Times New Roman" w:hAnsi="Times New Roman" w:cs="Times New Roman"/>
              <w:noProof/>
              <w:sz w:val="24"/>
              <w:szCs w:val="24"/>
            </w:rPr>
            <w:fldChar w:fldCharType="begin"/>
          </w:r>
          <w:r w:rsidRPr="007E0CBD">
            <w:rPr>
              <w:rFonts w:ascii="Times New Roman" w:hAnsi="Times New Roman" w:cs="Times New Roman"/>
              <w:noProof/>
              <w:sz w:val="24"/>
              <w:szCs w:val="24"/>
            </w:rPr>
            <w:instrText xml:space="preserve">CITATION Cha20 \n  \t  \l 1033 </w:instrText>
          </w:r>
          <w:r w:rsidRPr="007E0CBD">
            <w:rPr>
              <w:rFonts w:ascii="Times New Roman" w:hAnsi="Times New Roman" w:cs="Times New Roman"/>
              <w:noProof/>
              <w:sz w:val="24"/>
              <w:szCs w:val="24"/>
            </w:rPr>
            <w:fldChar w:fldCharType="separate"/>
          </w:r>
          <w:r w:rsidRPr="007E0CBD">
            <w:rPr>
              <w:rFonts w:ascii="Times New Roman" w:hAnsi="Times New Roman" w:cs="Times New Roman"/>
              <w:noProof/>
              <w:sz w:val="24"/>
              <w:szCs w:val="24"/>
            </w:rPr>
            <w:t>(2020)</w:t>
          </w:r>
          <w:r w:rsidRPr="007E0CBD">
            <w:rPr>
              <w:rFonts w:ascii="Times New Roman" w:hAnsi="Times New Roman" w:cs="Times New Roman"/>
              <w:noProof/>
              <w:sz w:val="24"/>
              <w:szCs w:val="24"/>
            </w:rPr>
            <w:fldChar w:fldCharType="end"/>
          </w:r>
        </w:sdtContent>
      </w:sdt>
      <w:r w:rsidRPr="007E0CBD">
        <w:rPr>
          <w:rFonts w:ascii="Times New Roman" w:hAnsi="Times New Roman" w:cs="Times New Roman"/>
          <w:noProof/>
          <w:sz w:val="24"/>
          <w:szCs w:val="24"/>
        </w:rPr>
        <w:t xml:space="preserve"> reviewed the opinions of their school Researchers asked principals about their leadership style as well as the origins, nature(s), and level of conflict in their educational setting. It seemed like conflicts were a common problem in schools. The boundaries of the workplace and interpersonal relationships were frequent sources of conflict. School administrators displayed a variety of conflict resolution techniques. Following Smoothing and Forcing were the styles that were most frequently seen, then Collaboration and Compromise. School administrators less commonly displayed avoidance. In contrast to a laissez-faire leadership style, both the transformational and transactional leadership styles displayed were equally successful in resolving conflicts. According to the findings, the efficiency of conflict management can be correlated with leadership and conflict management style.</w:t>
      </w:r>
    </w:p>
    <w:p w:rsidR="00A35BC5" w:rsidRPr="007E0CBD" w:rsidRDefault="00A35BC5" w:rsidP="00A35BC5">
      <w:pPr>
        <w:spacing w:after="0"/>
        <w:ind w:right="29"/>
        <w:jc w:val="both"/>
        <w:rPr>
          <w:rFonts w:ascii="Times New Roman" w:hAnsi="Times New Roman" w:cs="Times New Roman"/>
          <w:noProof/>
          <w:sz w:val="24"/>
          <w:szCs w:val="24"/>
        </w:rPr>
      </w:pPr>
      <w:r w:rsidRPr="007E0CBD">
        <w:rPr>
          <w:rFonts w:ascii="Times New Roman" w:hAnsi="Times New Roman" w:cs="Times New Roman"/>
          <w:noProof/>
          <w:sz w:val="24"/>
          <w:szCs w:val="24"/>
        </w:rPr>
        <w:t xml:space="preserve">Ishola, Suleiman, &amp; Musa </w:t>
      </w:r>
      <w:sdt>
        <w:sdtPr>
          <w:rPr>
            <w:rFonts w:ascii="Times New Roman" w:hAnsi="Times New Roman" w:cs="Times New Roman"/>
            <w:noProof/>
            <w:sz w:val="24"/>
            <w:szCs w:val="24"/>
          </w:rPr>
          <w:id w:val="805443563"/>
          <w:citation/>
        </w:sdtPr>
        <w:sdtContent>
          <w:r w:rsidRPr="007E0CBD">
            <w:rPr>
              <w:rFonts w:ascii="Times New Roman" w:hAnsi="Times New Roman" w:cs="Times New Roman"/>
              <w:noProof/>
              <w:sz w:val="24"/>
              <w:szCs w:val="24"/>
            </w:rPr>
            <w:fldChar w:fldCharType="begin"/>
          </w:r>
          <w:r w:rsidRPr="007E0CBD">
            <w:rPr>
              <w:rFonts w:ascii="Times New Roman" w:hAnsi="Times New Roman" w:cs="Times New Roman"/>
              <w:noProof/>
              <w:sz w:val="24"/>
              <w:szCs w:val="24"/>
            </w:rPr>
            <w:instrText xml:space="preserve">CITATION Ish19 \n  \t  \l 1033 </w:instrText>
          </w:r>
          <w:r w:rsidRPr="007E0CBD">
            <w:rPr>
              <w:rFonts w:ascii="Times New Roman" w:hAnsi="Times New Roman" w:cs="Times New Roman"/>
              <w:noProof/>
              <w:sz w:val="24"/>
              <w:szCs w:val="24"/>
            </w:rPr>
            <w:fldChar w:fldCharType="separate"/>
          </w:r>
          <w:r w:rsidRPr="007E0CBD">
            <w:rPr>
              <w:rFonts w:ascii="Times New Roman" w:hAnsi="Times New Roman" w:cs="Times New Roman"/>
              <w:noProof/>
              <w:sz w:val="24"/>
              <w:szCs w:val="24"/>
            </w:rPr>
            <w:t>(2019)</w:t>
          </w:r>
          <w:r w:rsidRPr="007E0CBD">
            <w:rPr>
              <w:rFonts w:ascii="Times New Roman" w:hAnsi="Times New Roman" w:cs="Times New Roman"/>
              <w:noProof/>
              <w:sz w:val="24"/>
              <w:szCs w:val="24"/>
            </w:rPr>
            <w:fldChar w:fldCharType="end"/>
          </w:r>
        </w:sdtContent>
      </w:sdt>
      <w:r w:rsidRPr="007E0CBD">
        <w:rPr>
          <w:rFonts w:ascii="Times New Roman" w:hAnsi="Times New Roman" w:cs="Times New Roman"/>
          <w:noProof/>
          <w:sz w:val="24"/>
          <w:szCs w:val="24"/>
        </w:rPr>
        <w:t xml:space="preserve"> concluded that while disagreements in school administration are an inevitable phenomenon that are neither productive nor disruptive, depending on how they are managed, they can either be beneficial or bad. It was suggested, among other things, that: conflict should not be allowed to escalate within the school system in order to improve effective teaching and learning; conflicting parties should channel their grievances appropriately and sincerely; synergy must be established among relevant educational stakeholders in order to maintain peace, stability, and progress in the educational system; and seminars, conferences, workshops, and symposiums should be organized on a regular basis for school managers.</w:t>
      </w:r>
    </w:p>
    <w:p w:rsidR="00A35BC5" w:rsidRPr="007E0CBD" w:rsidRDefault="00A35BC5" w:rsidP="00A35BC5">
      <w:pPr>
        <w:spacing w:after="0"/>
        <w:ind w:right="29"/>
        <w:jc w:val="both"/>
        <w:rPr>
          <w:rFonts w:ascii="Times New Roman" w:hAnsi="Times New Roman" w:cs="Times New Roman"/>
          <w:noProof/>
          <w:sz w:val="24"/>
          <w:szCs w:val="24"/>
        </w:rPr>
      </w:pPr>
      <w:r w:rsidRPr="007E0CBD">
        <w:rPr>
          <w:rFonts w:ascii="Times New Roman" w:hAnsi="Times New Roman" w:cs="Times New Roman"/>
          <w:noProof/>
          <w:sz w:val="24"/>
          <w:szCs w:val="24"/>
        </w:rPr>
        <w:t xml:space="preserve">Arop, Owan, &amp; Ekpang </w:t>
      </w:r>
      <w:sdt>
        <w:sdtPr>
          <w:rPr>
            <w:rFonts w:ascii="Times New Roman" w:hAnsi="Times New Roman" w:cs="Times New Roman"/>
            <w:noProof/>
            <w:sz w:val="24"/>
            <w:szCs w:val="24"/>
          </w:rPr>
          <w:id w:val="-399290615"/>
          <w:citation/>
        </w:sdtPr>
        <w:sdtContent>
          <w:r w:rsidRPr="007E0CBD">
            <w:rPr>
              <w:rFonts w:ascii="Times New Roman" w:hAnsi="Times New Roman" w:cs="Times New Roman"/>
              <w:noProof/>
              <w:sz w:val="24"/>
              <w:szCs w:val="24"/>
            </w:rPr>
            <w:fldChar w:fldCharType="begin"/>
          </w:r>
          <w:r w:rsidRPr="007E0CBD">
            <w:rPr>
              <w:rFonts w:ascii="Times New Roman" w:hAnsi="Times New Roman" w:cs="Times New Roman"/>
              <w:noProof/>
              <w:sz w:val="24"/>
              <w:szCs w:val="24"/>
            </w:rPr>
            <w:instrText xml:space="preserve">CITATION Aro18 \n  \t  \l 1033 </w:instrText>
          </w:r>
          <w:r w:rsidRPr="007E0CBD">
            <w:rPr>
              <w:rFonts w:ascii="Times New Roman" w:hAnsi="Times New Roman" w:cs="Times New Roman"/>
              <w:noProof/>
              <w:sz w:val="24"/>
              <w:szCs w:val="24"/>
            </w:rPr>
            <w:fldChar w:fldCharType="separate"/>
          </w:r>
          <w:r w:rsidRPr="007E0CBD">
            <w:rPr>
              <w:rFonts w:ascii="Times New Roman" w:hAnsi="Times New Roman" w:cs="Times New Roman"/>
              <w:noProof/>
              <w:sz w:val="24"/>
              <w:szCs w:val="24"/>
            </w:rPr>
            <w:t>(2018)</w:t>
          </w:r>
          <w:r w:rsidRPr="007E0CBD">
            <w:rPr>
              <w:rFonts w:ascii="Times New Roman" w:hAnsi="Times New Roman" w:cs="Times New Roman"/>
              <w:noProof/>
              <w:sz w:val="24"/>
              <w:szCs w:val="24"/>
            </w:rPr>
            <w:fldChar w:fldCharType="end"/>
          </w:r>
        </w:sdtContent>
      </w:sdt>
      <w:r w:rsidRPr="007E0CBD">
        <w:rPr>
          <w:rFonts w:ascii="Times New Roman" w:hAnsi="Times New Roman" w:cs="Times New Roman"/>
          <w:noProof/>
          <w:sz w:val="24"/>
          <w:szCs w:val="24"/>
        </w:rPr>
        <w:t xml:space="preserve"> found that the Obubra Local Government Area has a very high level of work effectiveness for teachers. The results also showed, among other things, that the efficacy of secondary school teachers' jobs was significantly influenced by their use of the three dispute resolution techniques (arbitration, conversation, and effective communication). Based on these findings, it was suggested, among other things, that secondary school principals learn how to employ a variety of conflict management tactics and use them according to the type of dispute they are dealing with rather than relying solely on one.</w:t>
      </w:r>
    </w:p>
    <w:p w:rsidR="00A35BC5" w:rsidRPr="007E0CBD" w:rsidRDefault="00A35BC5" w:rsidP="00A35BC5">
      <w:pPr>
        <w:spacing w:after="0"/>
        <w:ind w:right="29"/>
        <w:jc w:val="both"/>
        <w:rPr>
          <w:rFonts w:ascii="Times New Roman" w:hAnsi="Times New Roman" w:cs="Times New Roman"/>
          <w:noProof/>
          <w:sz w:val="24"/>
          <w:szCs w:val="24"/>
        </w:rPr>
      </w:pPr>
      <w:r w:rsidRPr="007E0CBD">
        <w:rPr>
          <w:rFonts w:ascii="Times New Roman" w:hAnsi="Times New Roman" w:cs="Times New Roman"/>
          <w:noProof/>
          <w:sz w:val="24"/>
          <w:szCs w:val="24"/>
        </w:rPr>
        <w:t xml:space="preserve">Hussein, Al-Mamary, &amp; Hassan </w:t>
      </w:r>
      <w:sdt>
        <w:sdtPr>
          <w:rPr>
            <w:rFonts w:ascii="Times New Roman" w:hAnsi="Times New Roman" w:cs="Times New Roman"/>
            <w:noProof/>
            <w:sz w:val="24"/>
            <w:szCs w:val="24"/>
          </w:rPr>
          <w:id w:val="-132332295"/>
          <w:citation/>
        </w:sdtPr>
        <w:sdtContent>
          <w:r w:rsidRPr="007E0CBD">
            <w:rPr>
              <w:rFonts w:ascii="Times New Roman" w:hAnsi="Times New Roman" w:cs="Times New Roman"/>
              <w:noProof/>
              <w:sz w:val="24"/>
              <w:szCs w:val="24"/>
            </w:rPr>
            <w:fldChar w:fldCharType="begin"/>
          </w:r>
          <w:r w:rsidRPr="007E0CBD">
            <w:rPr>
              <w:rFonts w:ascii="Times New Roman" w:hAnsi="Times New Roman" w:cs="Times New Roman"/>
              <w:noProof/>
              <w:sz w:val="24"/>
              <w:szCs w:val="24"/>
            </w:rPr>
            <w:instrText xml:space="preserve">CITATION Hus17 \n  \t  \l 1033 </w:instrText>
          </w:r>
          <w:r w:rsidRPr="007E0CBD">
            <w:rPr>
              <w:rFonts w:ascii="Times New Roman" w:hAnsi="Times New Roman" w:cs="Times New Roman"/>
              <w:noProof/>
              <w:sz w:val="24"/>
              <w:szCs w:val="24"/>
            </w:rPr>
            <w:fldChar w:fldCharType="separate"/>
          </w:r>
          <w:r w:rsidRPr="007E0CBD">
            <w:rPr>
              <w:rFonts w:ascii="Times New Roman" w:hAnsi="Times New Roman" w:cs="Times New Roman"/>
              <w:noProof/>
              <w:sz w:val="24"/>
              <w:szCs w:val="24"/>
            </w:rPr>
            <w:t>(2017)</w:t>
          </w:r>
          <w:r w:rsidRPr="007E0CBD">
            <w:rPr>
              <w:rFonts w:ascii="Times New Roman" w:hAnsi="Times New Roman" w:cs="Times New Roman"/>
              <w:noProof/>
              <w:sz w:val="24"/>
              <w:szCs w:val="24"/>
            </w:rPr>
            <w:fldChar w:fldCharType="end"/>
          </w:r>
        </w:sdtContent>
      </w:sdt>
      <w:r w:rsidRPr="007E0CBD">
        <w:rPr>
          <w:rFonts w:ascii="Times New Roman" w:hAnsi="Times New Roman" w:cs="Times New Roman"/>
          <w:noProof/>
          <w:sz w:val="24"/>
          <w:szCs w:val="24"/>
        </w:rPr>
        <w:t xml:space="preserve"> developed a conceptual framework that identifies the connection between organizational commitment and conflict management strategies in the context of Yemen. Additionally, this study offered a contribution to the current problem of conflict management. It will clarify the variables that affect conflict, conflict resolution techniques, and their connections to organizational commitment at the individual, group, and collegiate levels. This study filled an opening because there is presently no research on the association between organizational commitment at the three levels and conflict management strategies in Yemen.</w:t>
      </w:r>
    </w:p>
    <w:p w:rsidR="00A35BC5" w:rsidRPr="007E0CBD" w:rsidRDefault="00A35BC5" w:rsidP="00A35BC5">
      <w:pPr>
        <w:spacing w:after="0"/>
        <w:ind w:right="29"/>
        <w:jc w:val="both"/>
        <w:rPr>
          <w:rFonts w:ascii="Times New Roman" w:hAnsi="Times New Roman" w:cs="Times New Roman"/>
          <w:noProof/>
          <w:sz w:val="24"/>
          <w:szCs w:val="24"/>
        </w:rPr>
      </w:pPr>
      <w:r w:rsidRPr="007E0CBD">
        <w:rPr>
          <w:rFonts w:ascii="Times New Roman" w:hAnsi="Times New Roman" w:cs="Times New Roman"/>
          <w:noProof/>
          <w:sz w:val="24"/>
          <w:szCs w:val="24"/>
        </w:rPr>
        <w:t xml:space="preserve">Ciuladiene &amp; Kairiene  </w:t>
      </w:r>
      <w:sdt>
        <w:sdtPr>
          <w:rPr>
            <w:rFonts w:ascii="Times New Roman" w:hAnsi="Times New Roman" w:cs="Times New Roman"/>
            <w:noProof/>
            <w:sz w:val="24"/>
            <w:szCs w:val="24"/>
          </w:rPr>
          <w:id w:val="-252966014"/>
          <w:citation/>
        </w:sdtPr>
        <w:sdtContent>
          <w:r w:rsidRPr="007E0CBD">
            <w:rPr>
              <w:rFonts w:ascii="Times New Roman" w:hAnsi="Times New Roman" w:cs="Times New Roman"/>
              <w:noProof/>
              <w:sz w:val="24"/>
              <w:szCs w:val="24"/>
            </w:rPr>
            <w:fldChar w:fldCharType="begin"/>
          </w:r>
          <w:r w:rsidRPr="007E0CBD">
            <w:rPr>
              <w:rFonts w:ascii="Times New Roman" w:hAnsi="Times New Roman" w:cs="Times New Roman"/>
              <w:noProof/>
              <w:sz w:val="24"/>
              <w:szCs w:val="24"/>
            </w:rPr>
            <w:instrText xml:space="preserve">CITATION Ciu17 \n  \t  \l 1033 </w:instrText>
          </w:r>
          <w:r w:rsidRPr="007E0CBD">
            <w:rPr>
              <w:rFonts w:ascii="Times New Roman" w:hAnsi="Times New Roman" w:cs="Times New Roman"/>
              <w:noProof/>
              <w:sz w:val="24"/>
              <w:szCs w:val="24"/>
            </w:rPr>
            <w:fldChar w:fldCharType="separate"/>
          </w:r>
          <w:r w:rsidRPr="007E0CBD">
            <w:rPr>
              <w:rFonts w:ascii="Times New Roman" w:hAnsi="Times New Roman" w:cs="Times New Roman"/>
              <w:noProof/>
              <w:sz w:val="24"/>
              <w:szCs w:val="24"/>
            </w:rPr>
            <w:t>(2017)</w:t>
          </w:r>
          <w:r w:rsidRPr="007E0CBD">
            <w:rPr>
              <w:rFonts w:ascii="Times New Roman" w:hAnsi="Times New Roman" w:cs="Times New Roman"/>
              <w:noProof/>
              <w:sz w:val="24"/>
              <w:szCs w:val="24"/>
            </w:rPr>
            <w:fldChar w:fldCharType="end"/>
          </w:r>
        </w:sdtContent>
      </w:sdt>
      <w:r w:rsidRPr="007E0CBD">
        <w:rPr>
          <w:rFonts w:ascii="Times New Roman" w:hAnsi="Times New Roman" w:cs="Times New Roman"/>
          <w:noProof/>
          <w:sz w:val="24"/>
          <w:szCs w:val="24"/>
        </w:rPr>
        <w:t xml:space="preserve"> revealed that aggression, argumentation, and third-party involvement were used to force people. Crying and avoiding touch were used to indicate avoiding. The expression of accommodating was feigning and caving. An integrating strategy can include saying you're sorry, coming to a compromise, offering compensation, or discussing the issue. Participants reported 28 behavioral responses to a classroom argument, according to the study's findings. 12 of them dealt with student engagement, and 16 with teacher engagement. According to the conglomerated conflict behavior paradigm, students stated that both conflict parties—students and teachers—engaged in more than one type of behavior in response to a single incident when they were in an active student role. Teachers would be better able to respond to and control students' reactions if they were aware of their experiences. They would also be better able to discourage aggressive behavior and encourage alternative behaviors like motivation.</w:t>
      </w:r>
    </w:p>
    <w:p w:rsidR="00A35BC5" w:rsidRPr="007E0CBD" w:rsidRDefault="00A35BC5" w:rsidP="00A35BC5">
      <w:pPr>
        <w:spacing w:after="0"/>
        <w:ind w:right="29"/>
        <w:jc w:val="both"/>
        <w:rPr>
          <w:rFonts w:ascii="Times New Roman" w:hAnsi="Times New Roman" w:cs="Times New Roman"/>
          <w:noProof/>
          <w:sz w:val="24"/>
          <w:szCs w:val="24"/>
        </w:rPr>
      </w:pPr>
      <w:r w:rsidRPr="007E0CBD">
        <w:rPr>
          <w:rFonts w:ascii="Times New Roman" w:hAnsi="Times New Roman" w:cs="Times New Roman"/>
          <w:noProof/>
          <w:sz w:val="24"/>
          <w:szCs w:val="24"/>
        </w:rPr>
        <w:t>Oboegbijem &amp; Ezepue</w:t>
      </w:r>
      <w:r w:rsidRPr="007E0CBD">
        <w:rPr>
          <w:rFonts w:ascii="Times New Roman" w:hAnsi="Times New Roman" w:cs="Times New Roman"/>
          <w:sz w:val="24"/>
          <w:szCs w:val="24"/>
        </w:rPr>
        <w:t xml:space="preserve"> </w:t>
      </w:r>
      <w:sdt>
        <w:sdtPr>
          <w:rPr>
            <w:rFonts w:ascii="Times New Roman" w:hAnsi="Times New Roman" w:cs="Times New Roman"/>
            <w:noProof/>
            <w:sz w:val="24"/>
            <w:szCs w:val="24"/>
          </w:rPr>
          <w:id w:val="294419040"/>
          <w:citation/>
        </w:sdtPr>
        <w:sdtContent>
          <w:r w:rsidRPr="007E0CBD">
            <w:rPr>
              <w:rFonts w:ascii="Times New Roman" w:hAnsi="Times New Roman" w:cs="Times New Roman"/>
              <w:noProof/>
              <w:sz w:val="24"/>
              <w:szCs w:val="24"/>
            </w:rPr>
            <w:fldChar w:fldCharType="begin"/>
          </w:r>
          <w:r w:rsidRPr="007E0CBD">
            <w:rPr>
              <w:rFonts w:ascii="Times New Roman" w:hAnsi="Times New Roman" w:cs="Times New Roman"/>
              <w:noProof/>
              <w:sz w:val="24"/>
              <w:szCs w:val="24"/>
            </w:rPr>
            <w:instrText xml:space="preserve">CITATION Obo13 \n  \t  \l 1033 </w:instrText>
          </w:r>
          <w:r w:rsidRPr="007E0CBD">
            <w:rPr>
              <w:rFonts w:ascii="Times New Roman" w:hAnsi="Times New Roman" w:cs="Times New Roman"/>
              <w:noProof/>
              <w:sz w:val="24"/>
              <w:szCs w:val="24"/>
            </w:rPr>
            <w:fldChar w:fldCharType="separate"/>
          </w:r>
          <w:r w:rsidRPr="007E0CBD">
            <w:rPr>
              <w:rFonts w:ascii="Times New Roman" w:hAnsi="Times New Roman" w:cs="Times New Roman"/>
              <w:noProof/>
              <w:sz w:val="24"/>
              <w:szCs w:val="24"/>
            </w:rPr>
            <w:t>(2016)</w:t>
          </w:r>
          <w:r w:rsidRPr="007E0CBD">
            <w:rPr>
              <w:rFonts w:ascii="Times New Roman" w:hAnsi="Times New Roman" w:cs="Times New Roman"/>
              <w:noProof/>
              <w:sz w:val="24"/>
              <w:szCs w:val="24"/>
            </w:rPr>
            <w:fldChar w:fldCharType="end"/>
          </w:r>
        </w:sdtContent>
      </w:sdt>
      <w:r w:rsidRPr="007E0CBD">
        <w:rPr>
          <w:rFonts w:ascii="Times New Roman" w:hAnsi="Times New Roman" w:cs="Times New Roman"/>
          <w:noProof/>
          <w:sz w:val="24"/>
          <w:szCs w:val="24"/>
        </w:rPr>
        <w:t xml:space="preserve"> indicated that the implemented conflict resolution strategies encompassed actions such as ensuring uninterrupted electricity provision, lowering tuition fees, constructing and equipping additional student hostels to facilitate enhanced learning and research capabilities, arranging workshops and seminars to raise awareness about the perils of conflicts and promote peace education, among other initiatives. Conclusions were derived and recommendations were formulated based on these findings.</w:t>
      </w:r>
    </w:p>
    <w:p w:rsidR="00A35BC5" w:rsidRPr="00A35BC5" w:rsidRDefault="00A35BC5" w:rsidP="00A35BC5">
      <w:pPr>
        <w:pStyle w:val="NormalWeb"/>
        <w:shd w:val="clear" w:color="auto" w:fill="FFFFFF"/>
        <w:spacing w:before="0" w:beforeAutospacing="0" w:after="0" w:afterAutospacing="0" w:line="276" w:lineRule="auto"/>
        <w:ind w:right="29"/>
        <w:jc w:val="both"/>
        <w:textAlignment w:val="baseline"/>
        <w:rPr>
          <w:b/>
          <w:bCs/>
          <w:sz w:val="28"/>
          <w:szCs w:val="28"/>
        </w:rPr>
      </w:pPr>
      <w:r w:rsidRPr="00A35BC5">
        <w:rPr>
          <w:b/>
          <w:bCs/>
          <w:sz w:val="28"/>
          <w:szCs w:val="28"/>
        </w:rPr>
        <w:t>Statement of Problem</w:t>
      </w:r>
    </w:p>
    <w:p w:rsidR="00A35BC5" w:rsidRPr="007E0CBD" w:rsidRDefault="00A35BC5" w:rsidP="00A35BC5">
      <w:pPr>
        <w:pStyle w:val="NormalWeb"/>
        <w:shd w:val="clear" w:color="auto" w:fill="FFFFFF"/>
        <w:spacing w:before="0" w:beforeAutospacing="0" w:after="0" w:afterAutospacing="0" w:line="276" w:lineRule="auto"/>
        <w:ind w:right="29"/>
        <w:jc w:val="both"/>
        <w:textAlignment w:val="baseline"/>
      </w:pPr>
      <w:r w:rsidRPr="007E0CBD">
        <w:t xml:space="preserve">First of all, there is a dearth of thorough knowledge regarding the different kinds and root causes of conflicts that occur in educational settings. This makes it more difficult to build focused, effective conflict resolution techniques. Second, disagreements in education have a detrimental effect on all parties involved, including students, instructors, and staff, which lowers wellbeing and academic achievement. Thirdly, the variety of conflicts that arise in educational institutions may not be adequately addressed by the current conflict resolution techniques. More efficient methods for settling conflicts must be found and developed. Conflicts are also exacerbated by poor stakeholder engagement and communication, underscoring the significance of strengthening communication lines. </w:t>
      </w:r>
    </w:p>
    <w:p w:rsidR="00A35BC5" w:rsidRPr="007E0CBD" w:rsidRDefault="00A35BC5" w:rsidP="00A35BC5">
      <w:pPr>
        <w:pStyle w:val="NormalWeb"/>
        <w:shd w:val="clear" w:color="auto" w:fill="FFFFFF"/>
        <w:spacing w:before="0" w:beforeAutospacing="0" w:after="0" w:afterAutospacing="0" w:line="276" w:lineRule="auto"/>
        <w:ind w:right="29"/>
        <w:jc w:val="both"/>
        <w:textAlignment w:val="baseline"/>
      </w:pPr>
      <w:r w:rsidRPr="007E0CBD">
        <w:t xml:space="preserve">Conflicts also disturb the educational environment, making it necessary to develop management strategies that support a supportive and encouraging learning environment. Another issue that has to be resolved is the lack of explicit dispute resolution policies and methods in educational institutions. Finally, to stop conflicts from getting worse and to encourage early resolution, proactive conflict resolution techniques are required. For all parties involved in education to coexist peacefully and productively, these issues must be resolved. </w:t>
      </w:r>
    </w:p>
    <w:p w:rsidR="00A35BC5" w:rsidRPr="00A35BC5" w:rsidRDefault="00A35BC5" w:rsidP="00A35BC5">
      <w:pPr>
        <w:pStyle w:val="NormalWeb"/>
        <w:shd w:val="clear" w:color="auto" w:fill="FFFFFF"/>
        <w:spacing w:before="0" w:beforeAutospacing="0" w:after="0" w:afterAutospacing="0" w:line="276" w:lineRule="auto"/>
        <w:ind w:right="29"/>
        <w:jc w:val="both"/>
        <w:textAlignment w:val="baseline"/>
        <w:rPr>
          <w:b/>
          <w:bCs/>
          <w:sz w:val="28"/>
          <w:szCs w:val="28"/>
        </w:rPr>
      </w:pPr>
      <w:r w:rsidRPr="00A35BC5">
        <w:rPr>
          <w:sz w:val="28"/>
          <w:szCs w:val="28"/>
        </w:rPr>
        <w:t xml:space="preserve"> </w:t>
      </w:r>
      <w:r w:rsidRPr="00A35BC5">
        <w:rPr>
          <w:b/>
          <w:bCs/>
          <w:sz w:val="28"/>
          <w:szCs w:val="28"/>
        </w:rPr>
        <w:t>Objectives</w:t>
      </w:r>
    </w:p>
    <w:p w:rsidR="00A35BC5" w:rsidRPr="007E0CBD" w:rsidRDefault="00A35BC5" w:rsidP="00A35BC5">
      <w:pPr>
        <w:pStyle w:val="NormalWeb"/>
        <w:shd w:val="clear" w:color="auto" w:fill="FFFFFF"/>
        <w:spacing w:before="0" w:beforeAutospacing="0" w:after="0" w:afterAutospacing="0" w:line="276" w:lineRule="auto"/>
        <w:ind w:right="29"/>
        <w:jc w:val="both"/>
        <w:textAlignment w:val="baseline"/>
      </w:pPr>
      <w:r w:rsidRPr="007E0CBD">
        <w:t>The objective of the study is to identify and explore various management approaches that can effectively address and resolve conflicts in university colleges in Kathmandu.</w:t>
      </w:r>
    </w:p>
    <w:p w:rsidR="00A35BC5" w:rsidRPr="007E0CBD" w:rsidRDefault="00A35BC5" w:rsidP="00A35BC5">
      <w:pPr>
        <w:pStyle w:val="NormalWeb"/>
        <w:shd w:val="clear" w:color="auto" w:fill="FFFFFF"/>
        <w:spacing w:before="0" w:beforeAutospacing="0" w:after="0" w:afterAutospacing="0" w:line="276" w:lineRule="auto"/>
        <w:ind w:right="29"/>
        <w:jc w:val="both"/>
        <w:textAlignment w:val="baseline"/>
        <w:rPr>
          <w:b/>
          <w:bCs/>
        </w:rPr>
      </w:pPr>
      <w:r w:rsidRPr="007E0CBD">
        <w:rPr>
          <w:b/>
          <w:bCs/>
        </w:rPr>
        <w:t>Research Questions</w:t>
      </w:r>
    </w:p>
    <w:p w:rsidR="00A35BC5" w:rsidRPr="007E0CBD" w:rsidRDefault="00A35BC5" w:rsidP="00A35BC5">
      <w:pPr>
        <w:pStyle w:val="NormalWeb"/>
        <w:shd w:val="clear" w:color="auto" w:fill="FFFFFF"/>
        <w:spacing w:before="0" w:beforeAutospacing="0" w:after="0" w:afterAutospacing="0" w:line="276" w:lineRule="auto"/>
        <w:ind w:right="29"/>
        <w:jc w:val="both"/>
        <w:textAlignment w:val="baseline"/>
      </w:pPr>
      <w:r w:rsidRPr="007E0CBD">
        <w:t>To develop effective management approaches for resolving academic and non-academic conflicts in university colleges in Kathmandu, Nepal.</w:t>
      </w:r>
    </w:p>
    <w:p w:rsidR="00A35BC5" w:rsidRPr="007E0CBD" w:rsidRDefault="00A35BC5" w:rsidP="00A35BC5">
      <w:pPr>
        <w:pStyle w:val="NormalWeb"/>
        <w:shd w:val="clear" w:color="auto" w:fill="FFFFFF"/>
        <w:spacing w:before="0" w:beforeAutospacing="0" w:after="0" w:afterAutospacing="0" w:line="276" w:lineRule="auto"/>
        <w:ind w:right="29"/>
        <w:jc w:val="both"/>
        <w:textAlignment w:val="baseline"/>
      </w:pPr>
      <w:r w:rsidRPr="007E0CBD">
        <w:rPr>
          <w:b/>
          <w:bCs/>
        </w:rPr>
        <w:t>Hypothesis</w:t>
      </w:r>
    </w:p>
    <w:p w:rsidR="00A35BC5" w:rsidRPr="007E0CBD" w:rsidRDefault="00A35BC5" w:rsidP="00A35BC5">
      <w:pPr>
        <w:pStyle w:val="NormalWeb"/>
        <w:shd w:val="clear" w:color="auto" w:fill="FFFFFF"/>
        <w:spacing w:before="0" w:beforeAutospacing="0" w:after="0" w:afterAutospacing="0" w:line="276" w:lineRule="auto"/>
        <w:ind w:right="29"/>
        <w:jc w:val="both"/>
        <w:textAlignment w:val="baseline"/>
      </w:pPr>
      <w:r w:rsidRPr="007E0CBD">
        <w:t>HO: There is no significant relationship between the implementation of management approaches for resolving academic and non-academic conflicts and the outcomes of conflict resolution in university colleges in Kathmandu, Nepal.</w:t>
      </w:r>
    </w:p>
    <w:p w:rsidR="00A35BC5" w:rsidRPr="00A35BC5" w:rsidRDefault="00A35BC5" w:rsidP="00A35BC5">
      <w:pPr>
        <w:pStyle w:val="NormalWeb"/>
        <w:shd w:val="clear" w:color="auto" w:fill="FFFFFF"/>
        <w:spacing w:before="0" w:beforeAutospacing="0" w:after="0" w:afterAutospacing="0" w:line="276" w:lineRule="auto"/>
        <w:ind w:right="29"/>
        <w:jc w:val="both"/>
        <w:textAlignment w:val="baseline"/>
        <w:rPr>
          <w:b/>
          <w:bCs/>
          <w:sz w:val="28"/>
          <w:szCs w:val="28"/>
        </w:rPr>
      </w:pPr>
      <w:r w:rsidRPr="00A35BC5">
        <w:rPr>
          <w:b/>
          <w:bCs/>
          <w:sz w:val="28"/>
          <w:szCs w:val="28"/>
        </w:rPr>
        <w:t xml:space="preserve"> Methodology</w:t>
      </w:r>
    </w:p>
    <w:p w:rsidR="00A35BC5" w:rsidRPr="007E0CBD" w:rsidRDefault="00A35BC5" w:rsidP="00A35BC5">
      <w:pPr>
        <w:pStyle w:val="NormalWeb"/>
        <w:shd w:val="clear" w:color="auto" w:fill="FFFFFF"/>
        <w:spacing w:before="0" w:beforeAutospacing="0" w:after="0" w:afterAutospacing="0" w:line="276" w:lineRule="auto"/>
        <w:ind w:right="29"/>
        <w:jc w:val="both"/>
        <w:textAlignment w:val="baseline"/>
      </w:pPr>
      <w:bookmarkStart w:id="0" w:name="_Hlk126076923"/>
      <w:r w:rsidRPr="007E0CBD">
        <w:t xml:space="preserve">This study </w:t>
      </w:r>
      <w:bookmarkEnd w:id="0"/>
      <w:r w:rsidRPr="007E0CBD">
        <w:t>was conducted in the university colleges in Kathmandu. The survey was conducted with a Likert scale questionnaire. A quantitative method was used to analyze the data collected from the different university colleges in Kathmandu.</w:t>
      </w:r>
    </w:p>
    <w:p w:rsidR="00A35BC5" w:rsidRPr="007E0CBD" w:rsidRDefault="00A35BC5" w:rsidP="00A35BC5">
      <w:pPr>
        <w:pStyle w:val="NormalWeb"/>
        <w:shd w:val="clear" w:color="auto" w:fill="FFFFFF"/>
        <w:spacing w:before="0" w:beforeAutospacing="0" w:after="0" w:afterAutospacing="0" w:line="276" w:lineRule="auto"/>
        <w:ind w:right="29"/>
        <w:jc w:val="both"/>
        <w:textAlignment w:val="baseline"/>
      </w:pPr>
      <w:r w:rsidRPr="007E0CBD">
        <w:t xml:space="preserve">50 academicians like chair person, principals, vice-principals, coordinators, finance directors, and so have been chosen as the respondents of the study out of 10 university colleges in Kathmandu. </w:t>
      </w:r>
    </w:p>
    <w:p w:rsidR="00A35BC5" w:rsidRPr="007E0CBD" w:rsidRDefault="00A35BC5" w:rsidP="00A35BC5">
      <w:pPr>
        <w:pStyle w:val="NormalWeb"/>
        <w:shd w:val="clear" w:color="auto" w:fill="FFFFFF"/>
        <w:spacing w:before="0" w:beforeAutospacing="0" w:after="0" w:afterAutospacing="0" w:line="276" w:lineRule="auto"/>
        <w:ind w:right="29"/>
        <w:jc w:val="both"/>
        <w:textAlignment w:val="baseline"/>
      </w:pPr>
      <w:r w:rsidRPr="007E0CBD">
        <w:t xml:space="preserve">Firstly, 21 university colleges were selected by sample random sampling in Kathmandu. Furthermore, convenient sampling technique was used to include 50 academicians out of 21 university colleges. They are the manager level academicians. They are involved in the conflict management activities directly or indirectly in the university colleges. </w:t>
      </w:r>
    </w:p>
    <w:p w:rsidR="00A35BC5" w:rsidRPr="007E0CBD" w:rsidRDefault="00A35BC5" w:rsidP="00A35BC5">
      <w:pPr>
        <w:pStyle w:val="NormalWeb"/>
        <w:shd w:val="clear" w:color="auto" w:fill="FFFFFF"/>
        <w:spacing w:before="0" w:beforeAutospacing="0" w:after="0" w:afterAutospacing="0" w:line="276" w:lineRule="auto"/>
        <w:ind w:right="29"/>
        <w:jc w:val="both"/>
        <w:textAlignment w:val="baseline"/>
      </w:pPr>
      <w:r w:rsidRPr="007E0CBD">
        <w:rPr>
          <w:noProof/>
        </w:rPr>
        <w:t>Thomas</w:t>
      </w:r>
      <w:r w:rsidRPr="007E0CBD">
        <w:t xml:space="preserve"> </w:t>
      </w:r>
      <w:sdt>
        <w:sdtPr>
          <w:id w:val="1835800500"/>
          <w:citation/>
        </w:sdtPr>
        <w:sdtContent>
          <w:r w:rsidRPr="007E0CBD">
            <w:fldChar w:fldCharType="begin"/>
          </w:r>
          <w:r w:rsidRPr="007E0CBD">
            <w:instrText xml:space="preserve">CITATION Tho06 \n  \t  \l 1033 </w:instrText>
          </w:r>
          <w:r w:rsidRPr="007E0CBD">
            <w:fldChar w:fldCharType="separate"/>
          </w:r>
          <w:r w:rsidRPr="007E0CBD">
            <w:rPr>
              <w:noProof/>
            </w:rPr>
            <w:t>(2006)</w:t>
          </w:r>
          <w:r w:rsidRPr="007E0CBD">
            <w:fldChar w:fldCharType="end"/>
          </w:r>
        </w:sdtContent>
      </w:sdt>
      <w:r w:rsidRPr="007E0CBD">
        <w:t xml:space="preserve"> standardized Five-point Likert scale (Questionnaire). The questionnaire included 15 statements related to conflict management styles: competing, collaborating, avoiding, collaborating and compromising. Each management style contains 3 statements. Academicians responded to each statement on a five-point Likert scale ranging from 1(strongly disagree) to 5 (strongly agree).</w:t>
      </w:r>
    </w:p>
    <w:p w:rsidR="00A35BC5" w:rsidRPr="007E0CBD" w:rsidRDefault="00A35BC5" w:rsidP="00A35BC5">
      <w:pPr>
        <w:pStyle w:val="NormalWeb"/>
        <w:shd w:val="clear" w:color="auto" w:fill="FFFFFF"/>
        <w:spacing w:before="0" w:beforeAutospacing="0" w:after="0" w:afterAutospacing="0" w:line="276" w:lineRule="auto"/>
        <w:ind w:right="29"/>
        <w:jc w:val="both"/>
        <w:textAlignment w:val="baseline"/>
      </w:pPr>
      <w:r w:rsidRPr="007E0CBD">
        <w:t>The researcher directly submitted the questionnaires to the participants himself. Completed questionnaires were used for the held analysis. Prior to administering the questionnaire, respondents were given information about the objective of the study, which was to identify and investigate different conflict management strategies that could efficiently address and settle academic and non-academic conflict in university colleges in Kathmandu based on their educational background and position.</w:t>
      </w:r>
    </w:p>
    <w:p w:rsidR="00A35BC5" w:rsidRPr="007E0CBD" w:rsidRDefault="00A35BC5" w:rsidP="00A35BC5">
      <w:pPr>
        <w:pStyle w:val="NormalWeb"/>
        <w:shd w:val="clear" w:color="auto" w:fill="FFFFFF"/>
        <w:spacing w:before="0" w:beforeAutospacing="0" w:after="0" w:afterAutospacing="0" w:line="276" w:lineRule="auto"/>
        <w:ind w:right="29"/>
        <w:jc w:val="both"/>
        <w:textAlignment w:val="baseline"/>
      </w:pPr>
      <w:r w:rsidRPr="007E0CBD">
        <w:t>The frequency and percentage of participant replies to each item were calculated in order to determine the most popular conflict management and conflict avoidance styles and strategies.</w:t>
      </w:r>
      <w:r w:rsidRPr="007E0CBD">
        <w:tab/>
        <w:t> </w:t>
      </w:r>
    </w:p>
    <w:p w:rsidR="00A35BC5" w:rsidRPr="00A35BC5" w:rsidRDefault="00A35BC5" w:rsidP="00A35BC5">
      <w:pPr>
        <w:pStyle w:val="NormalWeb"/>
        <w:shd w:val="clear" w:color="auto" w:fill="FFFFFF"/>
        <w:spacing w:before="0" w:beforeAutospacing="0" w:after="0" w:afterAutospacing="0" w:line="276" w:lineRule="auto"/>
        <w:ind w:right="29"/>
        <w:jc w:val="both"/>
        <w:textAlignment w:val="baseline"/>
        <w:rPr>
          <w:b/>
          <w:bCs/>
          <w:sz w:val="28"/>
          <w:szCs w:val="28"/>
        </w:rPr>
      </w:pPr>
      <w:r w:rsidRPr="00A35BC5">
        <w:rPr>
          <w:b/>
          <w:bCs/>
          <w:sz w:val="28"/>
          <w:szCs w:val="28"/>
        </w:rPr>
        <w:t>Findings and Conclusions</w:t>
      </w:r>
    </w:p>
    <w:p w:rsidR="00A35BC5" w:rsidRPr="007E0CBD" w:rsidRDefault="00A35BC5" w:rsidP="00A35BC5">
      <w:pPr>
        <w:spacing w:after="0"/>
        <w:ind w:right="29"/>
        <w:jc w:val="both"/>
        <w:rPr>
          <w:rFonts w:ascii="Times New Roman" w:hAnsi="Times New Roman" w:cs="Times New Roman"/>
          <w:b/>
          <w:bCs/>
          <w:sz w:val="24"/>
          <w:szCs w:val="24"/>
        </w:rPr>
      </w:pPr>
      <w:r w:rsidRPr="007E0CBD">
        <w:rPr>
          <w:rFonts w:ascii="Times New Roman" w:hAnsi="Times New Roman" w:cs="Times New Roman"/>
          <w:b/>
          <w:bCs/>
          <w:sz w:val="24"/>
          <w:szCs w:val="24"/>
        </w:rPr>
        <w:t>Findings</w:t>
      </w:r>
    </w:p>
    <w:p w:rsidR="00A35BC5" w:rsidRPr="007E0CBD" w:rsidRDefault="00A35BC5" w:rsidP="00A35BC5">
      <w:pPr>
        <w:spacing w:after="0"/>
        <w:ind w:right="29"/>
        <w:jc w:val="both"/>
        <w:rPr>
          <w:rFonts w:ascii="Times New Roman" w:hAnsi="Times New Roman" w:cs="Times New Roman"/>
          <w:noProof/>
          <w14:ligatures w14:val="standardContextual"/>
        </w:rPr>
      </w:pPr>
      <w:r w:rsidRPr="007E0CBD">
        <w:rPr>
          <w:rFonts w:ascii="Times New Roman" w:hAnsi="Times New Roman" w:cs="Times New Roman"/>
          <w:sz w:val="24"/>
          <w:szCs w:val="24"/>
        </w:rPr>
        <w:t>The findings of the study based on the data through the help of pai chart, considering the research question.</w:t>
      </w:r>
      <w:r w:rsidRPr="007E0CBD">
        <w:rPr>
          <w:rFonts w:ascii="Times New Roman" w:hAnsi="Times New Roman" w:cs="Times New Roman"/>
          <w:noProof/>
          <w14:ligatures w14:val="standardContextual"/>
        </w:rPr>
        <w:t xml:space="preserve"> </w:t>
      </w:r>
    </w:p>
    <w:p w:rsidR="00A35BC5" w:rsidRPr="007E0CBD" w:rsidRDefault="00A35BC5" w:rsidP="00A35BC5">
      <w:pPr>
        <w:spacing w:after="0"/>
        <w:ind w:right="29"/>
        <w:jc w:val="both"/>
        <w:rPr>
          <w:rFonts w:ascii="Times New Roman" w:hAnsi="Times New Roman" w:cs="Times New Roman"/>
          <w:sz w:val="24"/>
          <w:szCs w:val="24"/>
        </w:rPr>
      </w:pPr>
      <w:r w:rsidRPr="007E0CBD">
        <w:rPr>
          <w:rFonts w:ascii="Times New Roman" w:hAnsi="Times New Roman" w:cs="Times New Roman"/>
          <w:noProof/>
          <w:lang w:bidi="ne-NP"/>
          <w14:ligatures w14:val="standardContextual"/>
        </w:rPr>
        <w:drawing>
          <wp:inline distT="0" distB="0" distL="0" distR="0" wp14:anchorId="0B850A53" wp14:editId="09E9DB23">
            <wp:extent cx="5212080" cy="3573780"/>
            <wp:effectExtent l="0" t="0" r="7620" b="7620"/>
            <wp:docPr id="1874436501" name="Chart 1">
              <a:extLst xmlns:a="http://schemas.openxmlformats.org/drawingml/2006/main">
                <a:ext uri="{FF2B5EF4-FFF2-40B4-BE49-F238E27FC236}">
                  <a16:creationId xmlns:a16="http://schemas.microsoft.com/office/drawing/2014/main" id="{4571FB1D-D346-8D72-0A57-7802A98D41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7E0CBD">
        <w:rPr>
          <w:rFonts w:ascii="Times New Roman" w:hAnsi="Times New Roman" w:cs="Times New Roman"/>
          <w:sz w:val="24"/>
          <w:szCs w:val="24"/>
        </w:rPr>
        <w:t xml:space="preserve"> </w:t>
      </w:r>
    </w:p>
    <w:p w:rsidR="00A35BC5" w:rsidRPr="007E0CBD" w:rsidRDefault="00A35BC5" w:rsidP="00A35BC5">
      <w:pPr>
        <w:spacing w:after="0"/>
        <w:ind w:right="29"/>
        <w:jc w:val="both"/>
        <w:rPr>
          <w:rFonts w:ascii="Times New Roman" w:hAnsi="Times New Roman" w:cs="Times New Roman"/>
          <w:sz w:val="24"/>
          <w:szCs w:val="24"/>
        </w:rPr>
      </w:pPr>
      <w:r w:rsidRPr="007E0CBD">
        <w:rPr>
          <w:rFonts w:ascii="Times New Roman" w:hAnsi="Times New Roman" w:cs="Times New Roman"/>
          <w:sz w:val="24"/>
          <w:szCs w:val="24"/>
        </w:rPr>
        <w:t>Figure 1: Percentage showing management approach</w:t>
      </w:r>
    </w:p>
    <w:p w:rsidR="00A35BC5" w:rsidRPr="007E0CBD" w:rsidRDefault="00A35BC5" w:rsidP="00A35BC5">
      <w:pPr>
        <w:spacing w:after="0"/>
        <w:ind w:right="29"/>
        <w:jc w:val="both"/>
        <w:rPr>
          <w:rFonts w:ascii="Times New Roman" w:hAnsi="Times New Roman" w:cs="Times New Roman"/>
          <w:sz w:val="24"/>
          <w:szCs w:val="24"/>
        </w:rPr>
      </w:pPr>
      <w:r w:rsidRPr="007E0CBD">
        <w:rPr>
          <w:rFonts w:ascii="Times New Roman" w:hAnsi="Times New Roman" w:cs="Times New Roman"/>
          <w:sz w:val="24"/>
          <w:szCs w:val="24"/>
        </w:rPr>
        <w:t>The figure 1 shows the five-pints Likert scale percentage wise data. On the basis of data collected from the different university colleges, the data was analyzed to identify the best management approaches out of 5 conflict management styles. The figure shows percentages of five points Likert scale and 21% is the highest agree scale, 15% strongly agree and so on. The collaborating conflict management style is the best style which shows 50%.</w:t>
      </w:r>
    </w:p>
    <w:p w:rsidR="00A35BC5" w:rsidRPr="00A35BC5" w:rsidRDefault="00A35BC5" w:rsidP="00A35BC5">
      <w:pPr>
        <w:spacing w:after="0"/>
        <w:ind w:right="29"/>
        <w:jc w:val="both"/>
        <w:rPr>
          <w:rFonts w:ascii="Times New Roman" w:hAnsi="Times New Roman" w:cs="Times New Roman"/>
          <w:b/>
          <w:bCs/>
          <w:sz w:val="28"/>
          <w:szCs w:val="28"/>
        </w:rPr>
      </w:pPr>
      <w:r w:rsidRPr="00A35BC5">
        <w:rPr>
          <w:rFonts w:ascii="Times New Roman" w:hAnsi="Times New Roman" w:cs="Times New Roman"/>
          <w:b/>
          <w:bCs/>
          <w:sz w:val="28"/>
          <w:szCs w:val="28"/>
        </w:rPr>
        <w:t>Conclusion</w:t>
      </w:r>
    </w:p>
    <w:p w:rsidR="00A35BC5" w:rsidRPr="007E0CBD" w:rsidRDefault="00A35BC5" w:rsidP="00A35BC5">
      <w:pPr>
        <w:spacing w:after="0"/>
        <w:ind w:right="29"/>
        <w:jc w:val="both"/>
        <w:rPr>
          <w:rFonts w:ascii="Times New Roman" w:hAnsi="Times New Roman" w:cs="Times New Roman"/>
          <w:sz w:val="24"/>
          <w:szCs w:val="24"/>
        </w:rPr>
      </w:pPr>
      <w:r w:rsidRPr="007E0CBD">
        <w:rPr>
          <w:rFonts w:ascii="Times New Roman" w:hAnsi="Times New Roman" w:cs="Times New Roman"/>
          <w:sz w:val="24"/>
          <w:szCs w:val="24"/>
        </w:rPr>
        <w:t>In conclusion, effective management approaches play a crucial role in resolving academic and non-academic conflicts within university colleges in Kathmandu. This literature review has highlighted several key strategies that can contribute to successful conflict resolution. By establishing open communication channels, implementing clear conflict resolution policies, providing conflict resolution training, offering mediation and counseling services, promoting a culture of respect and inclusion, and engaging in continuous evaluation and improvement, university colleges in Kathmandu can create a harmonious educational environment.</w:t>
      </w:r>
    </w:p>
    <w:p w:rsidR="00A35BC5" w:rsidRPr="007E0CBD" w:rsidRDefault="00A35BC5" w:rsidP="00A35BC5">
      <w:pPr>
        <w:spacing w:after="0"/>
        <w:ind w:right="29"/>
        <w:jc w:val="both"/>
        <w:rPr>
          <w:rFonts w:ascii="Times New Roman" w:hAnsi="Times New Roman" w:cs="Times New Roman"/>
          <w:sz w:val="24"/>
          <w:szCs w:val="24"/>
        </w:rPr>
      </w:pPr>
      <w:r w:rsidRPr="007E0CBD">
        <w:rPr>
          <w:rFonts w:ascii="Times New Roman" w:hAnsi="Times New Roman" w:cs="Times New Roman"/>
          <w:sz w:val="24"/>
          <w:szCs w:val="24"/>
        </w:rPr>
        <w:t xml:space="preserve">These approaches emphasize the importance of open dialogue, fairness, and the development of conflict resolution skills among faculty, staff, and students. By implementing these strategies, university colleges can facilitate the early identification and resolution of conflicts, creating a supportive atmosphere for learning and personal growth. </w:t>
      </w:r>
    </w:p>
    <w:p w:rsidR="00A35BC5" w:rsidRPr="007E0CBD" w:rsidRDefault="00A35BC5" w:rsidP="00A35BC5">
      <w:pPr>
        <w:spacing w:after="0"/>
        <w:ind w:right="29"/>
        <w:jc w:val="both"/>
        <w:rPr>
          <w:rFonts w:ascii="Times New Roman" w:hAnsi="Times New Roman" w:cs="Times New Roman"/>
          <w:sz w:val="24"/>
          <w:szCs w:val="24"/>
        </w:rPr>
      </w:pPr>
      <w:r w:rsidRPr="007E0CBD">
        <w:rPr>
          <w:rFonts w:ascii="Times New Roman" w:hAnsi="Times New Roman" w:cs="Times New Roman"/>
          <w:sz w:val="24"/>
          <w:szCs w:val="24"/>
        </w:rPr>
        <w:t>It is essential for university colleges in Kathmandu to recognize the significance of effective conflict management and to invest in the necessary resources and training to implement these approaches successfully. By doing so, they can foster a positive and collaborative environment that enhances the overall educational experience and contributes to the personal and academic development of students. Continuous evaluation and improvement are also crucial to ensuring that conflict resolution strategies remain effective and responsive to the evolving needs of the university community.</w:t>
      </w:r>
    </w:p>
    <w:p w:rsidR="00A35BC5" w:rsidRPr="007E0CBD" w:rsidRDefault="00A35BC5" w:rsidP="00A35BC5">
      <w:pPr>
        <w:spacing w:after="0"/>
        <w:ind w:right="29"/>
        <w:jc w:val="both"/>
        <w:rPr>
          <w:rFonts w:ascii="Times New Roman" w:hAnsi="Times New Roman" w:cs="Times New Roman"/>
          <w:sz w:val="24"/>
          <w:szCs w:val="24"/>
        </w:rPr>
      </w:pPr>
      <w:r w:rsidRPr="007E0CBD">
        <w:rPr>
          <w:rFonts w:ascii="Times New Roman" w:hAnsi="Times New Roman" w:cs="Times New Roman"/>
          <w:sz w:val="24"/>
          <w:szCs w:val="24"/>
        </w:rPr>
        <w:t>Overall, the adoption of effective management approaches for resolving academic and non-academic conflicts in university colleges in Kathmandu is vital for creating an environment that promotes productivity, personal well-being, and positive relationships among all stakeholders. By implementing the collaborating style, university colleges can handle conflicts in a constructive manner, leading to a more harmonious and successful educational journey for everyone involved.</w:t>
      </w:r>
    </w:p>
    <w:p w:rsidR="00A35BC5" w:rsidRPr="007E0CBD" w:rsidRDefault="00A35BC5" w:rsidP="00A35BC5">
      <w:pPr>
        <w:spacing w:after="0"/>
        <w:ind w:right="29"/>
        <w:rPr>
          <w:rFonts w:ascii="Times New Roman" w:hAnsi="Times New Roman" w:cs="Times New Roman"/>
          <w:sz w:val="24"/>
          <w:szCs w:val="24"/>
        </w:rPr>
      </w:pPr>
      <w:r w:rsidRPr="007E0CBD">
        <w:rPr>
          <w:rFonts w:ascii="Times New Roman" w:hAnsi="Times New Roman" w:cs="Times New Roman"/>
          <w:sz w:val="24"/>
          <w:szCs w:val="24"/>
        </w:rPr>
        <w:br w:type="page"/>
      </w:r>
    </w:p>
    <w:sdt>
      <w:sdtPr>
        <w:rPr>
          <w:rFonts w:eastAsiaTheme="minorHAnsi"/>
          <w:sz w:val="28"/>
          <w:szCs w:val="28"/>
        </w:rPr>
        <w:id w:val="408270383"/>
        <w:docPartObj>
          <w:docPartGallery w:val="Bibliographies"/>
          <w:docPartUnique/>
        </w:docPartObj>
      </w:sdtPr>
      <w:sdtEndPr>
        <w:rPr>
          <w:b w:val="0"/>
          <w:bCs w:val="0"/>
          <w:kern w:val="0"/>
          <w:sz w:val="24"/>
          <w:szCs w:val="24"/>
        </w:rPr>
      </w:sdtEndPr>
      <w:sdtContent>
        <w:p w:rsidR="00A35BC5" w:rsidRPr="00A35BC5" w:rsidRDefault="00A35BC5" w:rsidP="00A35BC5">
          <w:pPr>
            <w:pStyle w:val="Heading1"/>
            <w:spacing w:before="0" w:beforeAutospacing="0" w:after="0" w:afterAutospacing="0" w:line="276" w:lineRule="auto"/>
            <w:ind w:right="29"/>
            <w:jc w:val="both"/>
            <w:rPr>
              <w:b w:val="0"/>
              <w:bCs w:val="0"/>
              <w:sz w:val="28"/>
              <w:szCs w:val="28"/>
            </w:rPr>
          </w:pPr>
          <w:r w:rsidRPr="00A35BC5">
            <w:rPr>
              <w:sz w:val="28"/>
              <w:szCs w:val="28"/>
            </w:rPr>
            <w:t>References</w:t>
          </w:r>
        </w:p>
        <w:sdt>
          <w:sdtPr>
            <w:rPr>
              <w:rFonts w:ascii="Times New Roman" w:hAnsi="Times New Roman" w:cs="Times New Roman"/>
              <w:sz w:val="24"/>
              <w:szCs w:val="24"/>
            </w:rPr>
            <w:id w:val="-573587230"/>
            <w:bibliography/>
          </w:sdtPr>
          <w:sdtContent>
            <w:p w:rsidR="00A35BC5" w:rsidRPr="007E0CBD" w:rsidRDefault="00A35BC5" w:rsidP="00A35BC5">
              <w:pPr>
                <w:pStyle w:val="Bibliography"/>
                <w:spacing w:after="0"/>
                <w:ind w:left="540" w:right="29" w:hanging="540"/>
                <w:jc w:val="both"/>
                <w:rPr>
                  <w:rFonts w:ascii="Times New Roman" w:hAnsi="Times New Roman" w:cs="Times New Roman"/>
                  <w:noProof/>
                  <w:sz w:val="24"/>
                  <w:szCs w:val="24"/>
                </w:rPr>
              </w:pPr>
              <w:r w:rsidRPr="007E0CBD">
                <w:rPr>
                  <w:rFonts w:ascii="Times New Roman" w:hAnsi="Times New Roman" w:cs="Times New Roman"/>
                  <w:sz w:val="24"/>
                  <w:szCs w:val="24"/>
                </w:rPr>
                <w:fldChar w:fldCharType="begin"/>
              </w:r>
              <w:r w:rsidRPr="007E0CBD">
                <w:rPr>
                  <w:rFonts w:ascii="Times New Roman" w:hAnsi="Times New Roman" w:cs="Times New Roman"/>
                  <w:sz w:val="24"/>
                  <w:szCs w:val="24"/>
                </w:rPr>
                <w:instrText xml:space="preserve"> BIBLIOGRAPHY </w:instrText>
              </w:r>
              <w:r w:rsidRPr="007E0CBD">
                <w:rPr>
                  <w:rFonts w:ascii="Times New Roman" w:hAnsi="Times New Roman" w:cs="Times New Roman"/>
                  <w:sz w:val="24"/>
                  <w:szCs w:val="24"/>
                </w:rPr>
                <w:fldChar w:fldCharType="separate"/>
              </w:r>
              <w:r w:rsidRPr="007E0CBD">
                <w:rPr>
                  <w:rFonts w:ascii="Times New Roman" w:hAnsi="Times New Roman" w:cs="Times New Roman"/>
                  <w:noProof/>
                  <w:sz w:val="24"/>
                  <w:szCs w:val="24"/>
                </w:rPr>
                <w:t xml:space="preserve">Ainin, S., &amp; Yusoff, W. F. (2018). Academic and non-academic conflicts: Examining student-teacher relationships and its influence on student engagement. </w:t>
              </w:r>
              <w:r w:rsidRPr="007E0CBD">
                <w:rPr>
                  <w:rFonts w:ascii="Times New Roman" w:hAnsi="Times New Roman" w:cs="Times New Roman"/>
                  <w:i/>
                  <w:iCs/>
                  <w:noProof/>
                  <w:sz w:val="24"/>
                  <w:szCs w:val="24"/>
                </w:rPr>
                <w:t>International Journal of Academic Research in Business and Social Sciences, 8</w:t>
              </w:r>
              <w:r w:rsidRPr="007E0CBD">
                <w:rPr>
                  <w:rFonts w:ascii="Times New Roman" w:hAnsi="Times New Roman" w:cs="Times New Roman"/>
                  <w:noProof/>
                  <w:sz w:val="24"/>
                  <w:szCs w:val="24"/>
                </w:rPr>
                <w:t>(7), 733-744.</w:t>
              </w:r>
            </w:p>
            <w:p w:rsidR="00A35BC5" w:rsidRPr="007E0CBD" w:rsidRDefault="00A35BC5" w:rsidP="00A35BC5">
              <w:pPr>
                <w:pStyle w:val="Bibliography"/>
                <w:spacing w:after="0"/>
                <w:ind w:left="540" w:right="29" w:hanging="540"/>
                <w:jc w:val="both"/>
                <w:rPr>
                  <w:rFonts w:ascii="Times New Roman" w:hAnsi="Times New Roman" w:cs="Times New Roman"/>
                  <w:noProof/>
                  <w:sz w:val="24"/>
                  <w:szCs w:val="24"/>
                </w:rPr>
              </w:pPr>
              <w:r w:rsidRPr="007E0CBD">
                <w:rPr>
                  <w:rFonts w:ascii="Times New Roman" w:hAnsi="Times New Roman" w:cs="Times New Roman"/>
                  <w:noProof/>
                  <w:sz w:val="24"/>
                  <w:szCs w:val="24"/>
                </w:rPr>
                <w:t xml:space="preserve">Arop, F. O., Owan, V. J., &amp; Ekpang, M. A. (2018). Administrators’ Conflict Management Strategies Utilization and Job Effectiveness of Secondary School Teachers in ObubraLocal Government Area, Cross River State, Nigeria. </w:t>
              </w:r>
              <w:r w:rsidRPr="007E0CBD">
                <w:rPr>
                  <w:rFonts w:ascii="Times New Roman" w:hAnsi="Times New Roman" w:cs="Times New Roman"/>
                  <w:i/>
                  <w:iCs/>
                  <w:noProof/>
                  <w:sz w:val="24"/>
                  <w:szCs w:val="24"/>
                </w:rPr>
                <w:t>IIARD International Journal of Economics and Business Management</w:t>
              </w:r>
              <w:r w:rsidRPr="007E0CBD">
                <w:rPr>
                  <w:rFonts w:ascii="Times New Roman" w:hAnsi="Times New Roman" w:cs="Times New Roman"/>
                  <w:noProof/>
                  <w:sz w:val="24"/>
                  <w:szCs w:val="24"/>
                </w:rPr>
                <w:t>, 11-21.</w:t>
              </w:r>
            </w:p>
            <w:p w:rsidR="00A35BC5" w:rsidRPr="007E0CBD" w:rsidRDefault="00A35BC5" w:rsidP="00A35BC5">
              <w:pPr>
                <w:pStyle w:val="Bibliography"/>
                <w:spacing w:after="0"/>
                <w:ind w:left="540" w:right="29" w:hanging="540"/>
                <w:jc w:val="both"/>
                <w:rPr>
                  <w:rFonts w:ascii="Times New Roman" w:hAnsi="Times New Roman" w:cs="Times New Roman"/>
                  <w:noProof/>
                  <w:sz w:val="24"/>
                  <w:szCs w:val="24"/>
                </w:rPr>
              </w:pPr>
              <w:r w:rsidRPr="007E0CBD">
                <w:rPr>
                  <w:rFonts w:ascii="Times New Roman" w:hAnsi="Times New Roman" w:cs="Times New Roman"/>
                  <w:noProof/>
                  <w:sz w:val="24"/>
                  <w:szCs w:val="24"/>
                </w:rPr>
                <w:t xml:space="preserve">Bhana, A., &amp; Suknunan, S. (2022). Role-modelling, Decision-making and Conflict Resolution: Impact of Leadership and Management on Academic and Administrative Employees at a South African Higher Education Institution. </w:t>
              </w:r>
              <w:r w:rsidRPr="007E0CBD">
                <w:rPr>
                  <w:rFonts w:ascii="Times New Roman" w:hAnsi="Times New Roman" w:cs="Times New Roman"/>
                  <w:i/>
                  <w:iCs/>
                  <w:noProof/>
                  <w:sz w:val="24"/>
                  <w:szCs w:val="24"/>
                </w:rPr>
                <w:t>African Journal of Business and Economic Research (AJBER), 17</w:t>
              </w:r>
              <w:r w:rsidRPr="007E0CBD">
                <w:rPr>
                  <w:rFonts w:ascii="Times New Roman" w:hAnsi="Times New Roman" w:cs="Times New Roman"/>
                  <w:noProof/>
                  <w:sz w:val="24"/>
                  <w:szCs w:val="24"/>
                </w:rPr>
                <w:t>(3), 281-307. doi:https://doi.org/10.31920/1750-4562/2022/v17n3a13</w:t>
              </w:r>
            </w:p>
            <w:p w:rsidR="00A35BC5" w:rsidRPr="007E0CBD" w:rsidRDefault="00A35BC5" w:rsidP="00A35BC5">
              <w:pPr>
                <w:pStyle w:val="Bibliography"/>
                <w:spacing w:after="0"/>
                <w:ind w:left="540" w:right="29" w:hanging="540"/>
                <w:jc w:val="both"/>
                <w:rPr>
                  <w:rFonts w:ascii="Times New Roman" w:hAnsi="Times New Roman" w:cs="Times New Roman"/>
                  <w:noProof/>
                  <w:sz w:val="24"/>
                  <w:szCs w:val="24"/>
                </w:rPr>
              </w:pPr>
              <w:r w:rsidRPr="007E0CBD">
                <w:rPr>
                  <w:rFonts w:ascii="Times New Roman" w:hAnsi="Times New Roman" w:cs="Times New Roman"/>
                  <w:noProof/>
                  <w:sz w:val="24"/>
                  <w:szCs w:val="24"/>
                </w:rPr>
                <w:t xml:space="preserve">Chandolia, E., &amp; Anastasiou, S. (2020). Leadership and Conflict Management Style Are Associated with the Effectiveness of School Conflict Management in the Region of Epirus, NW Greece. </w:t>
              </w:r>
              <w:r w:rsidRPr="007E0CBD">
                <w:rPr>
                  <w:rFonts w:ascii="Times New Roman" w:hAnsi="Times New Roman" w:cs="Times New Roman"/>
                  <w:i/>
                  <w:iCs/>
                  <w:noProof/>
                  <w:sz w:val="24"/>
                  <w:szCs w:val="24"/>
                </w:rPr>
                <w:t>European Journal of Investigation in Health, Psychology and Education</w:t>
              </w:r>
              <w:r w:rsidRPr="007E0CBD">
                <w:rPr>
                  <w:rFonts w:ascii="Times New Roman" w:hAnsi="Times New Roman" w:cs="Times New Roman"/>
                  <w:noProof/>
                  <w:sz w:val="24"/>
                  <w:szCs w:val="24"/>
                </w:rPr>
                <w:t>, 455-467.</w:t>
              </w:r>
            </w:p>
            <w:p w:rsidR="00A35BC5" w:rsidRPr="007E0CBD" w:rsidRDefault="00A35BC5" w:rsidP="00A35BC5">
              <w:pPr>
                <w:pStyle w:val="Bibliography"/>
                <w:spacing w:after="0"/>
                <w:ind w:left="540" w:right="29" w:hanging="540"/>
                <w:jc w:val="both"/>
                <w:rPr>
                  <w:rFonts w:ascii="Times New Roman" w:hAnsi="Times New Roman" w:cs="Times New Roman"/>
                  <w:noProof/>
                  <w:sz w:val="24"/>
                  <w:szCs w:val="24"/>
                </w:rPr>
              </w:pPr>
              <w:r w:rsidRPr="007E0CBD">
                <w:rPr>
                  <w:rFonts w:ascii="Times New Roman" w:hAnsi="Times New Roman" w:cs="Times New Roman"/>
                  <w:noProof/>
                  <w:sz w:val="24"/>
                  <w:szCs w:val="24"/>
                </w:rPr>
                <w:t xml:space="preserve">Ciuladiene, G., &amp; Kairiene, B. (2017). The Resolution of Conflict between Teacher and Student: Studentsí Narratives. </w:t>
              </w:r>
              <w:r w:rsidRPr="007E0CBD">
                <w:rPr>
                  <w:rFonts w:ascii="Times New Roman" w:hAnsi="Times New Roman" w:cs="Times New Roman"/>
                  <w:i/>
                  <w:iCs/>
                  <w:noProof/>
                  <w:sz w:val="24"/>
                  <w:szCs w:val="24"/>
                </w:rPr>
                <w:t>Journal of Teacher Education for Sustainability, 19</w:t>
              </w:r>
              <w:r w:rsidRPr="007E0CBD">
                <w:rPr>
                  <w:rFonts w:ascii="Times New Roman" w:hAnsi="Times New Roman" w:cs="Times New Roman"/>
                  <w:noProof/>
                  <w:sz w:val="24"/>
                  <w:szCs w:val="24"/>
                </w:rPr>
                <w:t>(2), 107ñ120. doi:DOI: 10.1515/jtes-2017-0017</w:t>
              </w:r>
            </w:p>
            <w:p w:rsidR="00A35BC5" w:rsidRPr="007E0CBD" w:rsidRDefault="00A35BC5" w:rsidP="00A35BC5">
              <w:pPr>
                <w:pStyle w:val="Bibliography"/>
                <w:spacing w:after="0"/>
                <w:ind w:left="540" w:right="29" w:hanging="540"/>
                <w:jc w:val="both"/>
                <w:rPr>
                  <w:rFonts w:ascii="Times New Roman" w:hAnsi="Times New Roman" w:cs="Times New Roman"/>
                  <w:noProof/>
                  <w:sz w:val="24"/>
                  <w:szCs w:val="24"/>
                </w:rPr>
              </w:pPr>
              <w:r w:rsidRPr="007E0CBD">
                <w:rPr>
                  <w:rFonts w:ascii="Times New Roman" w:hAnsi="Times New Roman" w:cs="Times New Roman"/>
                  <w:noProof/>
                  <w:sz w:val="24"/>
                  <w:szCs w:val="24"/>
                </w:rPr>
                <w:t xml:space="preserve">Deutsch, M., &amp; Coleman, P. T. (2020). Civil society organizations and post-conflict reintegration in niger delta, Nigeria. </w:t>
              </w:r>
              <w:r w:rsidRPr="007E0CBD">
                <w:rPr>
                  <w:rFonts w:ascii="Times New Roman" w:hAnsi="Times New Roman" w:cs="Times New Roman"/>
                  <w:i/>
                  <w:iCs/>
                  <w:noProof/>
                  <w:sz w:val="24"/>
                  <w:szCs w:val="24"/>
                </w:rPr>
                <w:t>Open Journal of Political Science, 10</w:t>
              </w:r>
              <w:r w:rsidRPr="007E0CBD">
                <w:rPr>
                  <w:rFonts w:ascii="Times New Roman" w:hAnsi="Times New Roman" w:cs="Times New Roman"/>
                  <w:noProof/>
                  <w:sz w:val="24"/>
                  <w:szCs w:val="24"/>
                </w:rPr>
                <w:t>, 1-.</w:t>
              </w:r>
            </w:p>
            <w:p w:rsidR="00A35BC5" w:rsidRPr="007E0CBD" w:rsidRDefault="00A35BC5" w:rsidP="00A35BC5">
              <w:pPr>
                <w:pStyle w:val="Bibliography"/>
                <w:spacing w:after="0"/>
                <w:ind w:left="540" w:right="29" w:hanging="540"/>
                <w:jc w:val="both"/>
                <w:rPr>
                  <w:rFonts w:ascii="Times New Roman" w:hAnsi="Times New Roman" w:cs="Times New Roman"/>
                  <w:noProof/>
                  <w:sz w:val="24"/>
                  <w:szCs w:val="24"/>
                </w:rPr>
              </w:pPr>
              <w:r w:rsidRPr="007E0CBD">
                <w:rPr>
                  <w:rFonts w:ascii="Times New Roman" w:hAnsi="Times New Roman" w:cs="Times New Roman"/>
                  <w:noProof/>
                  <w:sz w:val="24"/>
                  <w:szCs w:val="24"/>
                </w:rPr>
                <w:t xml:space="preserve">Farah, A. I., Limboro, C., &amp; Kariuki, S. (2021). Effects of Inter-Clan Conflicts on Schools and Students’ Academic Performance in Secondarys Schools in Mandera County, Kenya. </w:t>
              </w:r>
              <w:r w:rsidRPr="007E0CBD">
                <w:rPr>
                  <w:rFonts w:ascii="Times New Roman" w:hAnsi="Times New Roman" w:cs="Times New Roman"/>
                  <w:i/>
                  <w:iCs/>
                  <w:noProof/>
                  <w:sz w:val="24"/>
                  <w:szCs w:val="24"/>
                </w:rPr>
                <w:t>Himalayan Journal of Education and Literature, 2</w:t>
              </w:r>
              <w:r w:rsidRPr="007E0CBD">
                <w:rPr>
                  <w:rFonts w:ascii="Times New Roman" w:hAnsi="Times New Roman" w:cs="Times New Roman"/>
                  <w:noProof/>
                  <w:sz w:val="24"/>
                  <w:szCs w:val="24"/>
                </w:rPr>
                <w:t>(4), 1-31. doi:DOI: 10.47310/Hjel.2021.v02i04.001</w:t>
              </w:r>
            </w:p>
            <w:p w:rsidR="00A35BC5" w:rsidRPr="007E0CBD" w:rsidRDefault="00A35BC5" w:rsidP="00A35BC5">
              <w:pPr>
                <w:pStyle w:val="Bibliography"/>
                <w:spacing w:after="0"/>
                <w:ind w:left="540" w:right="29" w:hanging="540"/>
                <w:jc w:val="both"/>
                <w:rPr>
                  <w:rFonts w:ascii="Times New Roman" w:hAnsi="Times New Roman" w:cs="Times New Roman"/>
                  <w:noProof/>
                  <w:sz w:val="24"/>
                  <w:szCs w:val="24"/>
                </w:rPr>
              </w:pPr>
              <w:r w:rsidRPr="007E0CBD">
                <w:rPr>
                  <w:rFonts w:ascii="Times New Roman" w:hAnsi="Times New Roman" w:cs="Times New Roman"/>
                  <w:noProof/>
                  <w:sz w:val="24"/>
                  <w:szCs w:val="24"/>
                </w:rPr>
                <w:t xml:space="preserve">Grammatikopoulos, C. (2022). Causes and implications of organizational school conflicts: A theoretical approach. </w:t>
              </w:r>
              <w:r w:rsidRPr="007E0CBD">
                <w:rPr>
                  <w:rFonts w:ascii="Times New Roman" w:hAnsi="Times New Roman" w:cs="Times New Roman"/>
                  <w:i/>
                  <w:iCs/>
                  <w:noProof/>
                  <w:sz w:val="24"/>
                  <w:szCs w:val="24"/>
                </w:rPr>
                <w:t>International Journal of Education and Research, 10</w:t>
              </w:r>
              <w:r w:rsidRPr="007E0CBD">
                <w:rPr>
                  <w:rFonts w:ascii="Times New Roman" w:hAnsi="Times New Roman" w:cs="Times New Roman"/>
                  <w:noProof/>
                  <w:sz w:val="24"/>
                  <w:szCs w:val="24"/>
                </w:rPr>
                <w:t>(2), 77-88.</w:t>
              </w:r>
            </w:p>
            <w:p w:rsidR="00A35BC5" w:rsidRPr="007E0CBD" w:rsidRDefault="00A35BC5" w:rsidP="00A35BC5">
              <w:pPr>
                <w:pStyle w:val="Bibliography"/>
                <w:spacing w:after="0"/>
                <w:ind w:left="540" w:right="29" w:hanging="540"/>
                <w:jc w:val="both"/>
                <w:rPr>
                  <w:rFonts w:ascii="Times New Roman" w:hAnsi="Times New Roman" w:cs="Times New Roman"/>
                  <w:noProof/>
                  <w:sz w:val="24"/>
                  <w:szCs w:val="24"/>
                </w:rPr>
              </w:pPr>
              <w:r w:rsidRPr="007E0CBD">
                <w:rPr>
                  <w:rFonts w:ascii="Times New Roman" w:hAnsi="Times New Roman" w:cs="Times New Roman"/>
                  <w:noProof/>
                  <w:sz w:val="24"/>
                  <w:szCs w:val="24"/>
                </w:rPr>
                <w:t xml:space="preserve">Habiba, U. e., Batool, T., &amp; Ayesha, S. (2021). Study of Conflict Management Styles of University Teachers at Post-Graduate Level: The Impact of Gender and Marital Status. </w:t>
              </w:r>
              <w:r w:rsidRPr="007E0CBD">
                <w:rPr>
                  <w:rFonts w:ascii="Times New Roman" w:hAnsi="Times New Roman" w:cs="Times New Roman"/>
                  <w:i/>
                  <w:iCs/>
                  <w:noProof/>
                  <w:sz w:val="24"/>
                  <w:szCs w:val="24"/>
                </w:rPr>
                <w:t>Responsible Education, Learning and Teaching in Emerging Economies, 3</w:t>
              </w:r>
              <w:r w:rsidRPr="007E0CBD">
                <w:rPr>
                  <w:rFonts w:ascii="Times New Roman" w:hAnsi="Times New Roman" w:cs="Times New Roman"/>
                  <w:noProof/>
                  <w:sz w:val="24"/>
                  <w:szCs w:val="24"/>
                </w:rPr>
                <w:t>(1), 47-55. Retrieved from www.publishing.globalcsrc.org/relate</w:t>
              </w:r>
            </w:p>
            <w:p w:rsidR="00A35BC5" w:rsidRPr="007E0CBD" w:rsidRDefault="00A35BC5" w:rsidP="00A35BC5">
              <w:pPr>
                <w:pStyle w:val="Bibliography"/>
                <w:spacing w:after="0"/>
                <w:ind w:left="540" w:right="29" w:hanging="540"/>
                <w:jc w:val="both"/>
                <w:rPr>
                  <w:rFonts w:ascii="Times New Roman" w:hAnsi="Times New Roman" w:cs="Times New Roman"/>
                  <w:noProof/>
                  <w:sz w:val="24"/>
                  <w:szCs w:val="24"/>
                </w:rPr>
              </w:pPr>
              <w:r w:rsidRPr="007E0CBD">
                <w:rPr>
                  <w:rFonts w:ascii="Times New Roman" w:hAnsi="Times New Roman" w:cs="Times New Roman"/>
                  <w:noProof/>
                  <w:sz w:val="24"/>
                  <w:szCs w:val="24"/>
                </w:rPr>
                <w:t xml:space="preserve">Harman, K. M. (1989). Culture and Conflict in Academic. </w:t>
              </w:r>
              <w:r w:rsidRPr="007E0CBD">
                <w:rPr>
                  <w:rFonts w:ascii="Times New Roman" w:hAnsi="Times New Roman" w:cs="Times New Roman"/>
                  <w:i/>
                  <w:iCs/>
                  <w:noProof/>
                  <w:sz w:val="24"/>
                  <w:szCs w:val="24"/>
                </w:rPr>
                <w:t>Journal of Educational Administration Organisation: Symbolic Aspects of University Worlds, 27</w:t>
              </w:r>
              <w:r w:rsidRPr="007E0CBD">
                <w:rPr>
                  <w:rFonts w:ascii="Times New Roman" w:hAnsi="Times New Roman" w:cs="Times New Roman"/>
                  <w:noProof/>
                  <w:sz w:val="24"/>
                  <w:szCs w:val="24"/>
                </w:rPr>
                <w:t>(3), 30-55. doi:https://doi.org/10.1108/EUM0000000002465</w:t>
              </w:r>
            </w:p>
            <w:p w:rsidR="00A35BC5" w:rsidRPr="007E0CBD" w:rsidRDefault="00A35BC5" w:rsidP="00A35BC5">
              <w:pPr>
                <w:pStyle w:val="Bibliography"/>
                <w:spacing w:after="0"/>
                <w:ind w:left="540" w:right="29" w:hanging="540"/>
                <w:jc w:val="both"/>
                <w:rPr>
                  <w:rFonts w:ascii="Times New Roman" w:hAnsi="Times New Roman" w:cs="Times New Roman"/>
                  <w:noProof/>
                  <w:sz w:val="24"/>
                  <w:szCs w:val="24"/>
                </w:rPr>
              </w:pPr>
              <w:r w:rsidRPr="007E0CBD">
                <w:rPr>
                  <w:rFonts w:ascii="Times New Roman" w:hAnsi="Times New Roman" w:cs="Times New Roman"/>
                  <w:noProof/>
                  <w:sz w:val="24"/>
                  <w:szCs w:val="24"/>
                </w:rPr>
                <w:t xml:space="preserve">Hussein, A. F., Al-Mamary, Y. H., &amp; Hassan, Y. A. (2017). Conflict Management Styles and Organizational Commitment:The Conceptual Framework Development. </w:t>
              </w:r>
              <w:r w:rsidRPr="007E0CBD">
                <w:rPr>
                  <w:rFonts w:ascii="Times New Roman" w:hAnsi="Times New Roman" w:cs="Times New Roman"/>
                  <w:i/>
                  <w:iCs/>
                  <w:noProof/>
                  <w:sz w:val="24"/>
                  <w:szCs w:val="24"/>
                </w:rPr>
                <w:t>International Journal of Research in Management, Science &amp; Technology, 5</w:t>
              </w:r>
              <w:r w:rsidRPr="007E0CBD">
                <w:rPr>
                  <w:rFonts w:ascii="Times New Roman" w:hAnsi="Times New Roman" w:cs="Times New Roman"/>
                  <w:noProof/>
                  <w:sz w:val="24"/>
                  <w:szCs w:val="24"/>
                </w:rPr>
                <w:t>(1), 86-97.</w:t>
              </w:r>
            </w:p>
            <w:p w:rsidR="00A35BC5" w:rsidRPr="007E0CBD" w:rsidRDefault="00A35BC5" w:rsidP="00A35BC5">
              <w:pPr>
                <w:pStyle w:val="Bibliography"/>
                <w:spacing w:after="0"/>
                <w:ind w:left="540" w:right="29" w:hanging="540"/>
                <w:jc w:val="both"/>
                <w:rPr>
                  <w:rFonts w:ascii="Times New Roman" w:hAnsi="Times New Roman" w:cs="Times New Roman"/>
                  <w:noProof/>
                  <w:sz w:val="24"/>
                  <w:szCs w:val="24"/>
                </w:rPr>
              </w:pPr>
              <w:r w:rsidRPr="007E0CBD">
                <w:rPr>
                  <w:rFonts w:ascii="Times New Roman" w:hAnsi="Times New Roman" w:cs="Times New Roman"/>
                  <w:noProof/>
                  <w:sz w:val="24"/>
                  <w:szCs w:val="24"/>
                </w:rPr>
                <w:t xml:space="preserve">Ishola, M. A., Suleiman, Y., &amp; Musa, A. F. (2019). Conflict Management Techniues in Nigerian School System. </w:t>
              </w:r>
              <w:r w:rsidRPr="007E0CBD">
                <w:rPr>
                  <w:rFonts w:ascii="Times New Roman" w:hAnsi="Times New Roman" w:cs="Times New Roman"/>
                  <w:i/>
                  <w:iCs/>
                  <w:noProof/>
                  <w:sz w:val="24"/>
                  <w:szCs w:val="24"/>
                </w:rPr>
                <w:t>Amity Journal of Management, 7</w:t>
              </w:r>
              <w:r w:rsidRPr="007E0CBD">
                <w:rPr>
                  <w:rFonts w:ascii="Times New Roman" w:hAnsi="Times New Roman" w:cs="Times New Roman"/>
                  <w:noProof/>
                  <w:sz w:val="24"/>
                  <w:szCs w:val="24"/>
                </w:rPr>
                <w:t>(2), 15-22.</w:t>
              </w:r>
            </w:p>
            <w:p w:rsidR="00A35BC5" w:rsidRPr="007E0CBD" w:rsidRDefault="00A35BC5" w:rsidP="00A35BC5">
              <w:pPr>
                <w:pStyle w:val="Bibliography"/>
                <w:spacing w:after="0"/>
                <w:ind w:left="540" w:right="29" w:hanging="540"/>
                <w:jc w:val="both"/>
                <w:rPr>
                  <w:rFonts w:ascii="Times New Roman" w:hAnsi="Times New Roman" w:cs="Times New Roman"/>
                  <w:noProof/>
                  <w:sz w:val="24"/>
                  <w:szCs w:val="24"/>
                </w:rPr>
              </w:pPr>
              <w:r w:rsidRPr="007E0CBD">
                <w:rPr>
                  <w:rFonts w:ascii="Times New Roman" w:hAnsi="Times New Roman" w:cs="Times New Roman"/>
                  <w:noProof/>
                  <w:sz w:val="24"/>
                  <w:szCs w:val="24"/>
                </w:rPr>
                <w:t xml:space="preserve">Kiran, S., Mahnaz, W., Bukhari, S. I., Ahmed, M., HaiderShah, S. Z., &amp; Ain, Q. (2022). Conflict Management Strategies Adopted By Teachers Of Special Education Schools: An Exploratory Study. </w:t>
              </w:r>
              <w:r w:rsidRPr="007E0CBD">
                <w:rPr>
                  <w:rFonts w:ascii="Times New Roman" w:hAnsi="Times New Roman" w:cs="Times New Roman"/>
                  <w:i/>
                  <w:iCs/>
                  <w:noProof/>
                  <w:sz w:val="24"/>
                  <w:szCs w:val="24"/>
                </w:rPr>
                <w:t>Journal of Positive School Psychology</w:t>
              </w:r>
              <w:r w:rsidRPr="007E0CBD">
                <w:rPr>
                  <w:rFonts w:ascii="Times New Roman" w:hAnsi="Times New Roman" w:cs="Times New Roman"/>
                  <w:noProof/>
                  <w:sz w:val="24"/>
                  <w:szCs w:val="24"/>
                </w:rPr>
                <w:t>, 3150-3161.</w:t>
              </w:r>
            </w:p>
            <w:p w:rsidR="00A35BC5" w:rsidRPr="007E0CBD" w:rsidRDefault="00A35BC5" w:rsidP="00A35BC5">
              <w:pPr>
                <w:pStyle w:val="Bibliography"/>
                <w:spacing w:after="0"/>
                <w:ind w:left="540" w:right="29" w:hanging="540"/>
                <w:jc w:val="both"/>
                <w:rPr>
                  <w:rFonts w:ascii="Times New Roman" w:hAnsi="Times New Roman" w:cs="Times New Roman"/>
                  <w:noProof/>
                  <w:sz w:val="24"/>
                  <w:szCs w:val="24"/>
                </w:rPr>
              </w:pPr>
              <w:r w:rsidRPr="007E0CBD">
                <w:rPr>
                  <w:rFonts w:ascii="Times New Roman" w:hAnsi="Times New Roman" w:cs="Times New Roman"/>
                  <w:noProof/>
                  <w:sz w:val="24"/>
                  <w:szCs w:val="24"/>
                </w:rPr>
                <w:t xml:space="preserve">Lynch, R. (2000). </w:t>
              </w:r>
              <w:r w:rsidRPr="007E0CBD">
                <w:rPr>
                  <w:rFonts w:ascii="Times New Roman" w:hAnsi="Times New Roman" w:cs="Times New Roman"/>
                  <w:i/>
                  <w:iCs/>
                  <w:noProof/>
                  <w:sz w:val="24"/>
                  <w:szCs w:val="24"/>
                </w:rPr>
                <w:t>Corporate Strategy.</w:t>
              </w:r>
              <w:r w:rsidRPr="007E0CBD">
                <w:rPr>
                  <w:rFonts w:ascii="Times New Roman" w:hAnsi="Times New Roman" w:cs="Times New Roman"/>
                  <w:noProof/>
                  <w:sz w:val="24"/>
                  <w:szCs w:val="24"/>
                </w:rPr>
                <w:t xml:space="preserve"> Financial Times/Prentice Hall.</w:t>
              </w:r>
            </w:p>
            <w:p w:rsidR="00A35BC5" w:rsidRPr="007E0CBD" w:rsidRDefault="00A35BC5" w:rsidP="00A35BC5">
              <w:pPr>
                <w:pStyle w:val="Bibliography"/>
                <w:spacing w:after="0"/>
                <w:ind w:left="540" w:right="29" w:hanging="540"/>
                <w:jc w:val="both"/>
                <w:rPr>
                  <w:rFonts w:ascii="Times New Roman" w:hAnsi="Times New Roman" w:cs="Times New Roman"/>
                  <w:noProof/>
                  <w:sz w:val="24"/>
                  <w:szCs w:val="24"/>
                </w:rPr>
              </w:pPr>
              <w:r w:rsidRPr="007E0CBD">
                <w:rPr>
                  <w:rFonts w:ascii="Times New Roman" w:hAnsi="Times New Roman" w:cs="Times New Roman"/>
                  <w:noProof/>
                  <w:sz w:val="24"/>
                  <w:szCs w:val="24"/>
                </w:rPr>
                <w:t xml:space="preserve">Martínez-López, J. Á., Cano, J. M., Gómez, P. M., &amp; Silva, A. M. (2022). Analysis of the Perception of Conflict and Its Positive Resolution in University Students. </w:t>
              </w:r>
              <w:r w:rsidRPr="007E0CBD">
                <w:rPr>
                  <w:rFonts w:ascii="Times New Roman" w:hAnsi="Times New Roman" w:cs="Times New Roman"/>
                  <w:i/>
                  <w:iCs/>
                  <w:noProof/>
                  <w:sz w:val="24"/>
                  <w:szCs w:val="24"/>
                </w:rPr>
                <w:t>Social Sciences, 11</w:t>
              </w:r>
              <w:r w:rsidRPr="007E0CBD">
                <w:rPr>
                  <w:rFonts w:ascii="Times New Roman" w:hAnsi="Times New Roman" w:cs="Times New Roman"/>
                  <w:noProof/>
                  <w:sz w:val="24"/>
                  <w:szCs w:val="24"/>
                </w:rPr>
                <w:t>(11), 1-14. doi: https://doi.org/10.3390/socsci11110529</w:t>
              </w:r>
            </w:p>
            <w:p w:rsidR="00A35BC5" w:rsidRPr="007E0CBD" w:rsidRDefault="00A35BC5" w:rsidP="00A35BC5">
              <w:pPr>
                <w:pStyle w:val="Bibliography"/>
                <w:spacing w:after="0"/>
                <w:ind w:left="540" w:right="29" w:hanging="540"/>
                <w:jc w:val="both"/>
                <w:rPr>
                  <w:rFonts w:ascii="Times New Roman" w:hAnsi="Times New Roman" w:cs="Times New Roman"/>
                  <w:noProof/>
                  <w:sz w:val="24"/>
                  <w:szCs w:val="24"/>
                </w:rPr>
              </w:pPr>
              <w:r w:rsidRPr="007E0CBD">
                <w:rPr>
                  <w:rFonts w:ascii="Times New Roman" w:hAnsi="Times New Roman" w:cs="Times New Roman"/>
                  <w:noProof/>
                  <w:sz w:val="24"/>
                  <w:szCs w:val="24"/>
                </w:rPr>
                <w:t xml:space="preserve">Mishra, L. (2021). Peace education in secondary schools of Mizoram. </w:t>
              </w:r>
              <w:r w:rsidRPr="007E0CBD">
                <w:rPr>
                  <w:rFonts w:ascii="Times New Roman" w:hAnsi="Times New Roman" w:cs="Times New Roman"/>
                  <w:i/>
                  <w:iCs/>
                  <w:noProof/>
                  <w:sz w:val="24"/>
                  <w:szCs w:val="24"/>
                </w:rPr>
                <w:t>Conflict Resolution Quarterly, 38</w:t>
              </w:r>
              <w:r w:rsidRPr="007E0CBD">
                <w:rPr>
                  <w:rFonts w:ascii="Times New Roman" w:hAnsi="Times New Roman" w:cs="Times New Roman"/>
                  <w:noProof/>
                  <w:sz w:val="24"/>
                  <w:szCs w:val="24"/>
                </w:rPr>
                <w:t>(4), 239-403.</w:t>
              </w:r>
            </w:p>
            <w:p w:rsidR="00A35BC5" w:rsidRPr="007E0CBD" w:rsidRDefault="00A35BC5" w:rsidP="00A35BC5">
              <w:pPr>
                <w:pStyle w:val="Bibliography"/>
                <w:spacing w:after="0"/>
                <w:ind w:left="540" w:right="29" w:hanging="540"/>
                <w:jc w:val="both"/>
                <w:rPr>
                  <w:rFonts w:ascii="Times New Roman" w:hAnsi="Times New Roman" w:cs="Times New Roman"/>
                  <w:noProof/>
                  <w:sz w:val="24"/>
                  <w:szCs w:val="24"/>
                </w:rPr>
              </w:pPr>
              <w:r w:rsidRPr="007E0CBD">
                <w:rPr>
                  <w:rFonts w:ascii="Times New Roman" w:hAnsi="Times New Roman" w:cs="Times New Roman"/>
                  <w:noProof/>
                  <w:sz w:val="24"/>
                  <w:szCs w:val="24"/>
                </w:rPr>
                <w:t xml:space="preserve">Oboegbijem, A. I., &amp; Ezepue, E. I. (2016). Management Strategies for conflict resolution strategies. </w:t>
              </w:r>
              <w:r w:rsidRPr="007E0CBD">
                <w:rPr>
                  <w:rFonts w:ascii="Times New Roman" w:hAnsi="Times New Roman" w:cs="Times New Roman"/>
                  <w:i/>
                  <w:iCs/>
                  <w:noProof/>
                  <w:sz w:val="24"/>
                  <w:szCs w:val="24"/>
                </w:rPr>
                <w:t>International Journal of Educational, 6</w:t>
              </w:r>
              <w:r w:rsidRPr="007E0CBD">
                <w:rPr>
                  <w:rFonts w:ascii="Times New Roman" w:hAnsi="Times New Roman" w:cs="Times New Roman"/>
                  <w:noProof/>
                  <w:sz w:val="24"/>
                  <w:szCs w:val="24"/>
                </w:rPr>
                <w:t>(1), 21-32.</w:t>
              </w:r>
            </w:p>
            <w:p w:rsidR="00A35BC5" w:rsidRPr="007E0CBD" w:rsidRDefault="00A35BC5" w:rsidP="00A35BC5">
              <w:pPr>
                <w:pStyle w:val="Bibliography"/>
                <w:spacing w:after="0"/>
                <w:ind w:left="540" w:right="29" w:hanging="540"/>
                <w:jc w:val="both"/>
                <w:rPr>
                  <w:rFonts w:ascii="Times New Roman" w:hAnsi="Times New Roman" w:cs="Times New Roman"/>
                  <w:noProof/>
                  <w:sz w:val="24"/>
                  <w:szCs w:val="24"/>
                </w:rPr>
              </w:pPr>
              <w:r w:rsidRPr="007E0CBD">
                <w:rPr>
                  <w:rFonts w:ascii="Times New Roman" w:hAnsi="Times New Roman" w:cs="Times New Roman"/>
                  <w:noProof/>
                  <w:sz w:val="24"/>
                  <w:szCs w:val="24"/>
                </w:rPr>
                <w:t xml:space="preserve">O'Connor, A., McCarthy, G., &amp; O'Shea, D. (2022). Impact of role conflicts and self-efficacy on academic performance of graduate-entry healthcare students:A lagged study. </w:t>
              </w:r>
              <w:r w:rsidRPr="007E0CBD">
                <w:rPr>
                  <w:rFonts w:ascii="Times New Roman" w:hAnsi="Times New Roman" w:cs="Times New Roman"/>
                  <w:i/>
                  <w:iCs/>
                  <w:noProof/>
                  <w:sz w:val="24"/>
                  <w:szCs w:val="24"/>
                </w:rPr>
                <w:t>Journal Metrics: Nursing &amp; Health Sciences</w:t>
              </w:r>
              <w:r w:rsidRPr="007E0CBD">
                <w:rPr>
                  <w:rFonts w:ascii="Times New Roman" w:hAnsi="Times New Roman" w:cs="Times New Roman"/>
                  <w:noProof/>
                  <w:sz w:val="24"/>
                  <w:szCs w:val="24"/>
                </w:rPr>
                <w:t>, 387-394. doi:DOI: 10.1111/nhs.12934</w:t>
              </w:r>
            </w:p>
            <w:p w:rsidR="00A35BC5" w:rsidRPr="007E0CBD" w:rsidRDefault="00A35BC5" w:rsidP="00A35BC5">
              <w:pPr>
                <w:pStyle w:val="Bibliography"/>
                <w:spacing w:after="0"/>
                <w:ind w:left="540" w:right="29" w:hanging="540"/>
                <w:jc w:val="both"/>
                <w:rPr>
                  <w:rFonts w:ascii="Times New Roman" w:hAnsi="Times New Roman" w:cs="Times New Roman"/>
                  <w:noProof/>
                  <w:sz w:val="24"/>
                  <w:szCs w:val="24"/>
                </w:rPr>
              </w:pPr>
              <w:r w:rsidRPr="007E0CBD">
                <w:rPr>
                  <w:rFonts w:ascii="Times New Roman" w:hAnsi="Times New Roman" w:cs="Times New Roman"/>
                  <w:noProof/>
                  <w:sz w:val="24"/>
                  <w:szCs w:val="24"/>
                </w:rPr>
                <w:t xml:space="preserve">Osatofo, I. M. (2017). Causes and management of school related conflict. </w:t>
              </w:r>
              <w:r w:rsidRPr="007E0CBD">
                <w:rPr>
                  <w:rFonts w:ascii="Times New Roman" w:hAnsi="Times New Roman" w:cs="Times New Roman"/>
                  <w:i/>
                  <w:iCs/>
                  <w:noProof/>
                  <w:sz w:val="24"/>
                  <w:szCs w:val="24"/>
                </w:rPr>
                <w:t>African Educational Research Journal, 5</w:t>
              </w:r>
              <w:r w:rsidRPr="007E0CBD">
                <w:rPr>
                  <w:rFonts w:ascii="Times New Roman" w:hAnsi="Times New Roman" w:cs="Times New Roman"/>
                  <w:noProof/>
                  <w:sz w:val="24"/>
                  <w:szCs w:val="24"/>
                </w:rPr>
                <w:t>(2), 148-151. doi:2354-2160</w:t>
              </w:r>
            </w:p>
            <w:p w:rsidR="00A35BC5" w:rsidRPr="007E0CBD" w:rsidRDefault="00A35BC5" w:rsidP="00A35BC5">
              <w:pPr>
                <w:pStyle w:val="Bibliography"/>
                <w:spacing w:after="0"/>
                <w:ind w:left="540" w:right="29" w:hanging="540"/>
                <w:jc w:val="both"/>
                <w:rPr>
                  <w:rFonts w:ascii="Times New Roman" w:hAnsi="Times New Roman" w:cs="Times New Roman"/>
                  <w:noProof/>
                  <w:sz w:val="24"/>
                  <w:szCs w:val="24"/>
                </w:rPr>
              </w:pPr>
              <w:r w:rsidRPr="007E0CBD">
                <w:rPr>
                  <w:rFonts w:ascii="Times New Roman" w:hAnsi="Times New Roman" w:cs="Times New Roman"/>
                  <w:noProof/>
                  <w:sz w:val="24"/>
                  <w:szCs w:val="24"/>
                </w:rPr>
                <w:t xml:space="preserve">Rubin, J. Z. (1994). Models of conflict in management. </w:t>
              </w:r>
              <w:r w:rsidRPr="007E0CBD">
                <w:rPr>
                  <w:rFonts w:ascii="Times New Roman" w:hAnsi="Times New Roman" w:cs="Times New Roman"/>
                  <w:i/>
                  <w:iCs/>
                  <w:noProof/>
                  <w:sz w:val="24"/>
                  <w:szCs w:val="24"/>
                </w:rPr>
                <w:t>Journal of Social Issues, 50</w:t>
              </w:r>
              <w:r w:rsidRPr="007E0CBD">
                <w:rPr>
                  <w:rFonts w:ascii="Times New Roman" w:hAnsi="Times New Roman" w:cs="Times New Roman"/>
                  <w:noProof/>
                  <w:sz w:val="24"/>
                  <w:szCs w:val="24"/>
                </w:rPr>
                <w:t>(1), 33-45. doi: https://doi.org/10.1111/j.1540-4560.1994.tb02396.x</w:t>
              </w:r>
            </w:p>
            <w:p w:rsidR="00A35BC5" w:rsidRPr="007E0CBD" w:rsidRDefault="00A35BC5" w:rsidP="00A35BC5">
              <w:pPr>
                <w:pStyle w:val="Bibliography"/>
                <w:spacing w:after="0"/>
                <w:ind w:left="540" w:right="29" w:hanging="540"/>
                <w:jc w:val="both"/>
                <w:rPr>
                  <w:rFonts w:ascii="Times New Roman" w:hAnsi="Times New Roman" w:cs="Times New Roman"/>
                  <w:noProof/>
                  <w:sz w:val="24"/>
                  <w:szCs w:val="24"/>
                </w:rPr>
              </w:pPr>
              <w:r w:rsidRPr="007E0CBD">
                <w:rPr>
                  <w:rFonts w:ascii="Times New Roman" w:hAnsi="Times New Roman" w:cs="Times New Roman"/>
                  <w:noProof/>
                  <w:sz w:val="24"/>
                  <w:szCs w:val="24"/>
                </w:rPr>
                <w:t xml:space="preserve">Thapa, T. B. (2015). Impact of Conflict on Teaching Learning Process in Schools. </w:t>
              </w:r>
              <w:r w:rsidRPr="007E0CBD">
                <w:rPr>
                  <w:rFonts w:ascii="Times New Roman" w:hAnsi="Times New Roman" w:cs="Times New Roman"/>
                  <w:i/>
                  <w:iCs/>
                  <w:noProof/>
                  <w:sz w:val="24"/>
                  <w:szCs w:val="24"/>
                </w:rPr>
                <w:t>Academic Voices: A Multidisciplinary Journal, 5</w:t>
              </w:r>
              <w:r w:rsidRPr="007E0CBD">
                <w:rPr>
                  <w:rFonts w:ascii="Times New Roman" w:hAnsi="Times New Roman" w:cs="Times New Roman"/>
                  <w:noProof/>
                  <w:sz w:val="24"/>
                  <w:szCs w:val="24"/>
                </w:rPr>
                <w:t>(1), 73-78.</w:t>
              </w:r>
            </w:p>
            <w:p w:rsidR="00A35BC5" w:rsidRPr="007E0CBD" w:rsidRDefault="00A35BC5" w:rsidP="00A35BC5">
              <w:pPr>
                <w:pStyle w:val="Bibliography"/>
                <w:spacing w:after="0"/>
                <w:ind w:left="540" w:right="29" w:hanging="540"/>
                <w:jc w:val="both"/>
                <w:rPr>
                  <w:rFonts w:ascii="Times New Roman" w:hAnsi="Times New Roman" w:cs="Times New Roman"/>
                  <w:noProof/>
                  <w:sz w:val="24"/>
                  <w:szCs w:val="24"/>
                </w:rPr>
              </w:pPr>
              <w:r w:rsidRPr="007E0CBD">
                <w:rPr>
                  <w:rFonts w:ascii="Times New Roman" w:hAnsi="Times New Roman" w:cs="Times New Roman"/>
                  <w:noProof/>
                  <w:sz w:val="24"/>
                  <w:szCs w:val="24"/>
                </w:rPr>
                <w:t xml:space="preserve">Thomas, W. K. (2006). Conflict styles of men and women at six organization levels. </w:t>
              </w:r>
              <w:r w:rsidRPr="007E0CBD">
                <w:rPr>
                  <w:rFonts w:ascii="Times New Roman" w:hAnsi="Times New Roman" w:cs="Times New Roman"/>
                  <w:i/>
                  <w:iCs/>
                  <w:noProof/>
                  <w:sz w:val="24"/>
                  <w:szCs w:val="24"/>
                </w:rPr>
                <w:t>International Journal of Conflict Management, 19</w:t>
              </w:r>
              <w:r w:rsidRPr="007E0CBD">
                <w:rPr>
                  <w:rFonts w:ascii="Times New Roman" w:hAnsi="Times New Roman" w:cs="Times New Roman"/>
                  <w:noProof/>
                  <w:sz w:val="24"/>
                  <w:szCs w:val="24"/>
                </w:rPr>
                <w:t>(2), 148-166.</w:t>
              </w:r>
            </w:p>
            <w:p w:rsidR="00A35BC5" w:rsidRPr="007E0CBD" w:rsidRDefault="00A35BC5" w:rsidP="00A35BC5">
              <w:pPr>
                <w:pStyle w:val="Bibliography"/>
                <w:spacing w:after="0"/>
                <w:ind w:left="540" w:right="29" w:hanging="540"/>
                <w:jc w:val="both"/>
                <w:rPr>
                  <w:rFonts w:ascii="Times New Roman" w:hAnsi="Times New Roman" w:cs="Times New Roman"/>
                  <w:noProof/>
                  <w:sz w:val="24"/>
                  <w:szCs w:val="24"/>
                </w:rPr>
              </w:pPr>
              <w:r w:rsidRPr="007E0CBD">
                <w:rPr>
                  <w:rFonts w:ascii="Times New Roman" w:hAnsi="Times New Roman" w:cs="Times New Roman"/>
                  <w:noProof/>
                  <w:sz w:val="24"/>
                  <w:szCs w:val="24"/>
                </w:rPr>
                <w:t xml:space="preserve">To, A. T., Tran, T. S., Nguyen, K. O., Hoang, V. T., &amp; Thai, K. P. (2021). Applying conflict management styles to resolve task conflict and enhance team innovation. </w:t>
              </w:r>
              <w:r w:rsidRPr="007E0CBD">
                <w:rPr>
                  <w:rFonts w:ascii="Times New Roman" w:hAnsi="Times New Roman" w:cs="Times New Roman"/>
                  <w:i/>
                  <w:iCs/>
                  <w:noProof/>
                  <w:sz w:val="24"/>
                  <w:szCs w:val="24"/>
                </w:rPr>
                <w:t>Emerging Science Journal, 5</w:t>
              </w:r>
              <w:r w:rsidRPr="007E0CBD">
                <w:rPr>
                  <w:rFonts w:ascii="Times New Roman" w:hAnsi="Times New Roman" w:cs="Times New Roman"/>
                  <w:noProof/>
                  <w:sz w:val="24"/>
                  <w:szCs w:val="24"/>
                </w:rPr>
                <w:t>(5), 667-677. doi:dx.doi.org/10.28991/esj-2021-01303</w:t>
              </w:r>
            </w:p>
            <w:p w:rsidR="00A35BC5" w:rsidRPr="007E0CBD" w:rsidRDefault="00A35BC5" w:rsidP="00A35BC5">
              <w:pPr>
                <w:pStyle w:val="Bibliography"/>
                <w:spacing w:after="0"/>
                <w:ind w:left="540" w:right="29" w:hanging="540"/>
                <w:jc w:val="both"/>
                <w:rPr>
                  <w:rFonts w:ascii="Times New Roman" w:hAnsi="Times New Roman" w:cs="Times New Roman"/>
                  <w:noProof/>
                  <w:sz w:val="24"/>
                  <w:szCs w:val="24"/>
                </w:rPr>
              </w:pPr>
              <w:r w:rsidRPr="007E0CBD">
                <w:rPr>
                  <w:rFonts w:ascii="Times New Roman" w:hAnsi="Times New Roman" w:cs="Times New Roman"/>
                  <w:noProof/>
                  <w:sz w:val="24"/>
                  <w:szCs w:val="24"/>
                </w:rPr>
                <w:t xml:space="preserve">Winter, R. (2009). Academic manager or managed academic? Academic identity schisms in higher education. </w:t>
              </w:r>
              <w:r w:rsidRPr="007E0CBD">
                <w:rPr>
                  <w:rFonts w:ascii="Times New Roman" w:hAnsi="Times New Roman" w:cs="Times New Roman"/>
                  <w:i/>
                  <w:iCs/>
                  <w:noProof/>
                  <w:sz w:val="24"/>
                  <w:szCs w:val="24"/>
                </w:rPr>
                <w:t>Journal of Higher Education Policy and Management, 3</w:t>
              </w:r>
              <w:r w:rsidRPr="007E0CBD">
                <w:rPr>
                  <w:rFonts w:ascii="Times New Roman" w:hAnsi="Times New Roman" w:cs="Times New Roman"/>
                  <w:noProof/>
                  <w:sz w:val="24"/>
                  <w:szCs w:val="24"/>
                </w:rPr>
                <w:t>(2), 121-131.</w:t>
              </w:r>
            </w:p>
            <w:p w:rsidR="00A35BC5" w:rsidRPr="007E0CBD" w:rsidRDefault="00A35BC5" w:rsidP="00A35BC5">
              <w:pPr>
                <w:pStyle w:val="Bibliography"/>
                <w:spacing w:after="0"/>
                <w:ind w:left="540" w:right="29" w:hanging="540"/>
                <w:jc w:val="both"/>
                <w:rPr>
                  <w:rFonts w:ascii="Times New Roman" w:hAnsi="Times New Roman" w:cs="Times New Roman"/>
                  <w:noProof/>
                  <w:sz w:val="24"/>
                  <w:szCs w:val="24"/>
                </w:rPr>
              </w:pPr>
              <w:r w:rsidRPr="007E0CBD">
                <w:rPr>
                  <w:rFonts w:ascii="Times New Roman" w:hAnsi="Times New Roman" w:cs="Times New Roman"/>
                  <w:noProof/>
                  <w:sz w:val="24"/>
                  <w:szCs w:val="24"/>
                </w:rPr>
                <w:t xml:space="preserve">Yin, H., Huang, S., &amp; Li, L. (2022). Resource allocation conflicts in higher education institutions: A case study of China. </w:t>
              </w:r>
              <w:r w:rsidRPr="007E0CBD">
                <w:rPr>
                  <w:rFonts w:ascii="Times New Roman" w:hAnsi="Times New Roman" w:cs="Times New Roman"/>
                  <w:i/>
                  <w:iCs/>
                  <w:noProof/>
                  <w:sz w:val="24"/>
                  <w:szCs w:val="24"/>
                </w:rPr>
                <w:t>International Journal of Educational Development, 77</w:t>
              </w:r>
              <w:r w:rsidRPr="007E0CBD">
                <w:rPr>
                  <w:rFonts w:ascii="Times New Roman" w:hAnsi="Times New Roman" w:cs="Times New Roman"/>
                  <w:noProof/>
                  <w:sz w:val="24"/>
                  <w:szCs w:val="24"/>
                </w:rPr>
                <w:t>, 102-209.</w:t>
              </w:r>
            </w:p>
            <w:p w:rsidR="00A35BC5" w:rsidRPr="007E0CBD" w:rsidRDefault="00A35BC5" w:rsidP="00A35BC5">
              <w:pPr>
                <w:spacing w:after="0"/>
                <w:ind w:left="540" w:right="29" w:hanging="540"/>
                <w:jc w:val="both"/>
                <w:rPr>
                  <w:rFonts w:ascii="Times New Roman" w:hAnsi="Times New Roman" w:cs="Times New Roman"/>
                  <w:sz w:val="24"/>
                  <w:szCs w:val="24"/>
                </w:rPr>
              </w:pPr>
              <w:r w:rsidRPr="007E0CBD">
                <w:rPr>
                  <w:rFonts w:ascii="Times New Roman" w:hAnsi="Times New Roman" w:cs="Times New Roman"/>
                  <w:b/>
                  <w:bCs/>
                  <w:noProof/>
                  <w:sz w:val="24"/>
                  <w:szCs w:val="24"/>
                </w:rPr>
                <w:fldChar w:fldCharType="end"/>
              </w:r>
            </w:p>
          </w:sdtContent>
        </w:sdt>
      </w:sdtContent>
    </w:sdt>
    <w:p w:rsidR="00A35BC5" w:rsidRPr="007E0CBD" w:rsidRDefault="00A35BC5" w:rsidP="00A35BC5">
      <w:pPr>
        <w:pStyle w:val="NormalWeb"/>
        <w:shd w:val="clear" w:color="auto" w:fill="FFFFFF"/>
        <w:spacing w:before="0" w:beforeAutospacing="0" w:after="0" w:afterAutospacing="0" w:line="276" w:lineRule="auto"/>
        <w:ind w:left="540" w:right="29" w:hanging="540"/>
        <w:jc w:val="both"/>
        <w:textAlignment w:val="baseline"/>
      </w:pPr>
    </w:p>
    <w:p w:rsidR="00A35BC5" w:rsidRPr="007E0CBD" w:rsidRDefault="00A35BC5" w:rsidP="00A35BC5">
      <w:pPr>
        <w:spacing w:after="0"/>
        <w:ind w:left="540" w:right="29" w:hanging="540"/>
        <w:jc w:val="both"/>
        <w:rPr>
          <w:rFonts w:ascii="Times New Roman" w:hAnsi="Times New Roman" w:cs="Times New Roman"/>
          <w:sz w:val="24"/>
          <w:szCs w:val="24"/>
        </w:rPr>
      </w:pPr>
    </w:p>
    <w:p w:rsidR="00A35BC5" w:rsidRPr="007E0CBD" w:rsidRDefault="00A35BC5" w:rsidP="00A35BC5">
      <w:pPr>
        <w:pStyle w:val="NormalWeb"/>
        <w:shd w:val="clear" w:color="auto" w:fill="FFFFFF"/>
        <w:spacing w:before="0" w:beforeAutospacing="0" w:after="0" w:afterAutospacing="0" w:line="276" w:lineRule="auto"/>
        <w:ind w:left="540" w:right="29" w:hanging="540"/>
        <w:jc w:val="both"/>
        <w:textAlignment w:val="baseline"/>
      </w:pPr>
    </w:p>
    <w:p w:rsidR="008C4A76" w:rsidRPr="00A35BC5" w:rsidRDefault="008C4A76" w:rsidP="00A35BC5">
      <w:pPr>
        <w:ind w:left="540" w:hanging="540"/>
      </w:pPr>
      <w:bookmarkStart w:id="1" w:name="_GoBack"/>
      <w:bookmarkEnd w:id="1"/>
    </w:p>
    <w:sectPr w:rsidR="008C4A76" w:rsidRPr="00A35BC5" w:rsidSect="00A35BC5">
      <w:headerReference w:type="default" r:id="rId13"/>
      <w:footerReference w:type="default" r:id="rId14"/>
      <w:pgSz w:w="11909" w:h="16834" w:code="9"/>
      <w:pgMar w:top="1440" w:right="1440" w:bottom="1440" w:left="1440" w:header="720" w:footer="720" w:gutter="0"/>
      <w:pgNumType w:start="1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0CB" w:rsidRDefault="006120CB" w:rsidP="00630ADF">
      <w:pPr>
        <w:spacing w:after="0" w:line="240" w:lineRule="auto"/>
      </w:pPr>
      <w:r>
        <w:separator/>
      </w:r>
    </w:p>
  </w:endnote>
  <w:endnote w:type="continuationSeparator" w:id="0">
    <w:p w:rsidR="006120CB" w:rsidRDefault="006120CB" w:rsidP="0063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760723"/>
      <w:docPartObj>
        <w:docPartGallery w:val="Page Numbers (Bottom of Page)"/>
        <w:docPartUnique/>
      </w:docPartObj>
    </w:sdtPr>
    <w:sdtEndPr>
      <w:rPr>
        <w:noProof/>
      </w:rPr>
    </w:sdtEndPr>
    <w:sdtContent>
      <w:p w:rsidR="005138A8" w:rsidRDefault="005138A8">
        <w:pPr>
          <w:pStyle w:val="Footer"/>
          <w:jc w:val="center"/>
        </w:pPr>
        <w:r>
          <w:fldChar w:fldCharType="begin"/>
        </w:r>
        <w:r>
          <w:instrText xml:space="preserve"> PAGE   \* MERGEFORMAT </w:instrText>
        </w:r>
        <w:r>
          <w:fldChar w:fldCharType="separate"/>
        </w:r>
        <w:r w:rsidR="006120CB">
          <w:rPr>
            <w:noProof/>
          </w:rPr>
          <w:t>114</w:t>
        </w:r>
        <w:r>
          <w:rPr>
            <w:noProof/>
          </w:rPr>
          <w:fldChar w:fldCharType="end"/>
        </w:r>
      </w:p>
    </w:sdtContent>
  </w:sdt>
  <w:p w:rsidR="005138A8" w:rsidRDefault="00513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0CB" w:rsidRDefault="006120CB" w:rsidP="00630ADF">
      <w:pPr>
        <w:spacing w:after="0" w:line="240" w:lineRule="auto"/>
      </w:pPr>
      <w:r>
        <w:separator/>
      </w:r>
    </w:p>
  </w:footnote>
  <w:footnote w:type="continuationSeparator" w:id="0">
    <w:p w:rsidR="006120CB" w:rsidRDefault="006120CB" w:rsidP="0063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ADF" w:rsidRPr="00F37893" w:rsidRDefault="00630ADF" w:rsidP="00630ADF">
    <w:pPr>
      <w:pStyle w:val="Header"/>
      <w:spacing w:line="276" w:lineRule="auto"/>
      <w:jc w:val="center"/>
      <w:rPr>
        <w:rFonts w:ascii="Times New Roman" w:hAnsi="Times New Roman" w:cs="Times New Roman"/>
        <w:b/>
        <w:bCs/>
        <w:sz w:val="28"/>
        <w:szCs w:val="28"/>
      </w:rPr>
    </w:pPr>
    <w:r w:rsidRPr="00F37893">
      <w:rPr>
        <w:rFonts w:ascii="Times New Roman" w:hAnsi="Times New Roman" w:cs="Times New Roman"/>
        <w:b/>
        <w:bCs/>
        <w:sz w:val="28"/>
        <w:szCs w:val="28"/>
      </w:rPr>
      <w:t>Nepal Journal of Multidisciplinary Research (NJMR)</w:t>
    </w:r>
  </w:p>
  <w:p w:rsidR="00630ADF" w:rsidRPr="00F37893" w:rsidRDefault="00630ADF" w:rsidP="00630ADF">
    <w:pPr>
      <w:pStyle w:val="Header"/>
      <w:spacing w:line="276" w:lineRule="auto"/>
      <w:jc w:val="center"/>
      <w:rPr>
        <w:rFonts w:ascii="Times New Roman" w:hAnsi="Times New Roman" w:cs="Times New Roman"/>
        <w:b/>
        <w:bCs/>
        <w:sz w:val="24"/>
        <w:szCs w:val="24"/>
      </w:rPr>
    </w:pPr>
    <w:r w:rsidRPr="00F37893">
      <w:rPr>
        <w:rFonts w:ascii="Times New Roman" w:hAnsi="Times New Roman" w:cs="Times New Roman"/>
        <w:b/>
        <w:bCs/>
        <w:sz w:val="24"/>
        <w:szCs w:val="24"/>
      </w:rPr>
      <w:t>Vol. 6, No. 2, June 2023. Pages:</w:t>
    </w:r>
    <w:r w:rsidR="00A35BC5">
      <w:rPr>
        <w:rFonts w:ascii="Times New Roman" w:hAnsi="Times New Roman" w:cs="Times New Roman"/>
        <w:b/>
        <w:bCs/>
        <w:sz w:val="24"/>
        <w:szCs w:val="24"/>
      </w:rPr>
      <w:t xml:space="preserve"> 114-123</w:t>
    </w:r>
  </w:p>
  <w:p w:rsidR="00630ADF" w:rsidRPr="00F37893" w:rsidRDefault="00630ADF" w:rsidP="00630ADF">
    <w:pPr>
      <w:pStyle w:val="Header"/>
      <w:spacing w:line="276" w:lineRule="auto"/>
      <w:jc w:val="center"/>
      <w:rPr>
        <w:rFonts w:ascii="Times New Roman" w:hAnsi="Times New Roman" w:cs="Times New Roman"/>
        <w:b/>
        <w:bCs/>
        <w:sz w:val="24"/>
        <w:szCs w:val="24"/>
      </w:rPr>
    </w:pPr>
    <w:r w:rsidRPr="00F37893">
      <w:rPr>
        <w:rFonts w:ascii="Times New Roman" w:hAnsi="Times New Roman" w:cs="Times New Roman"/>
        <w:b/>
        <w:bCs/>
        <w:sz w:val="24"/>
        <w:szCs w:val="24"/>
      </w:rPr>
      <w:t>ISSN: 2645-8470 (Print), ISSN: 2705-4691 (Online)</w:t>
    </w:r>
  </w:p>
  <w:p w:rsidR="00630ADF" w:rsidRPr="00F37893" w:rsidRDefault="00630ADF" w:rsidP="00630ADF">
    <w:pPr>
      <w:pStyle w:val="Header"/>
      <w:jc w:val="center"/>
      <w:rPr>
        <w:rStyle w:val="Hyperlink"/>
        <w:rFonts w:ascii="Times New Roman" w:hAnsi="Times New Roman" w:cs="Times New Roman"/>
        <w:b/>
        <w:bCs/>
        <w:sz w:val="24"/>
        <w:szCs w:val="24"/>
      </w:rPr>
    </w:pPr>
    <w:r w:rsidRPr="00F37893">
      <w:rPr>
        <w:rFonts w:ascii="Times New Roman" w:hAnsi="Times New Roman" w:cs="Times New Roman"/>
        <w:b/>
        <w:bCs/>
        <w:sz w:val="24"/>
        <w:szCs w:val="24"/>
      </w:rPr>
      <w:t xml:space="preserve">DOI: </w:t>
    </w:r>
    <w:hyperlink r:id="rId1" w:history="1">
      <w:r w:rsidRPr="001438F1">
        <w:rPr>
          <w:rStyle w:val="Hyperlink"/>
          <w:rFonts w:ascii="Times New Roman" w:hAnsi="Times New Roman" w:cs="Times New Roman"/>
          <w:b/>
          <w:bCs/>
          <w:sz w:val="24"/>
          <w:szCs w:val="24"/>
        </w:rPr>
        <w:t xml:space="preserve">https://doi.org/10.3126/njmr.v6i2.57220 </w:t>
      </w:r>
    </w:hyperlink>
  </w:p>
  <w:p w:rsidR="00630ADF" w:rsidRDefault="00630ADF" w:rsidP="00630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56455"/>
    <w:multiLevelType w:val="hybridMultilevel"/>
    <w:tmpl w:val="CA104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045AD"/>
    <w:multiLevelType w:val="hybridMultilevel"/>
    <w:tmpl w:val="0CB60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559DA"/>
    <w:multiLevelType w:val="multilevel"/>
    <w:tmpl w:val="999E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324762"/>
    <w:multiLevelType w:val="multilevel"/>
    <w:tmpl w:val="9A2A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630E50"/>
    <w:multiLevelType w:val="multilevel"/>
    <w:tmpl w:val="ABD8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035B73"/>
    <w:multiLevelType w:val="hybridMultilevel"/>
    <w:tmpl w:val="0CB60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5152C8"/>
    <w:multiLevelType w:val="multilevel"/>
    <w:tmpl w:val="1770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123A40"/>
    <w:multiLevelType w:val="multilevel"/>
    <w:tmpl w:val="C9D0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E557A0"/>
    <w:multiLevelType w:val="multilevel"/>
    <w:tmpl w:val="D86099A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F060AFD"/>
    <w:multiLevelType w:val="hybridMultilevel"/>
    <w:tmpl w:val="5A0AC4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EE67FF"/>
    <w:multiLevelType w:val="multilevel"/>
    <w:tmpl w:val="012E8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5"/>
  </w:num>
  <w:num w:numId="4">
    <w:abstractNumId w:val="10"/>
  </w:num>
  <w:num w:numId="5">
    <w:abstractNumId w:val="4"/>
  </w:num>
  <w:num w:numId="6">
    <w:abstractNumId w:val="3"/>
  </w:num>
  <w:num w:numId="7">
    <w:abstractNumId w:val="7"/>
  </w:num>
  <w:num w:numId="8">
    <w:abstractNumId w:val="0"/>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093"/>
    <w:rsid w:val="00006D94"/>
    <w:rsid w:val="000104B0"/>
    <w:rsid w:val="00012957"/>
    <w:rsid w:val="00016D77"/>
    <w:rsid w:val="00023516"/>
    <w:rsid w:val="000323DB"/>
    <w:rsid w:val="00034C93"/>
    <w:rsid w:val="0003552F"/>
    <w:rsid w:val="00035569"/>
    <w:rsid w:val="000373ED"/>
    <w:rsid w:val="00037B8D"/>
    <w:rsid w:val="00047133"/>
    <w:rsid w:val="0005603E"/>
    <w:rsid w:val="00057329"/>
    <w:rsid w:val="00063CE1"/>
    <w:rsid w:val="00080872"/>
    <w:rsid w:val="00080B9F"/>
    <w:rsid w:val="00091126"/>
    <w:rsid w:val="000A01E7"/>
    <w:rsid w:val="000B592F"/>
    <w:rsid w:val="000B72CE"/>
    <w:rsid w:val="000C3795"/>
    <w:rsid w:val="000D4128"/>
    <w:rsid w:val="000E6DA0"/>
    <w:rsid w:val="000F2C56"/>
    <w:rsid w:val="000F3304"/>
    <w:rsid w:val="00103526"/>
    <w:rsid w:val="00115506"/>
    <w:rsid w:val="00130F31"/>
    <w:rsid w:val="001405C3"/>
    <w:rsid w:val="00140FC3"/>
    <w:rsid w:val="00150721"/>
    <w:rsid w:val="00164A4D"/>
    <w:rsid w:val="00187771"/>
    <w:rsid w:val="001A76DB"/>
    <w:rsid w:val="001B70F1"/>
    <w:rsid w:val="001C6BA5"/>
    <w:rsid w:val="001C7FF0"/>
    <w:rsid w:val="001D1932"/>
    <w:rsid w:val="001D466A"/>
    <w:rsid w:val="001F3FF6"/>
    <w:rsid w:val="001F4AF4"/>
    <w:rsid w:val="001F7FC2"/>
    <w:rsid w:val="00210ACB"/>
    <w:rsid w:val="0021206B"/>
    <w:rsid w:val="00224BCA"/>
    <w:rsid w:val="002316FB"/>
    <w:rsid w:val="0023693A"/>
    <w:rsid w:val="00243D81"/>
    <w:rsid w:val="00255C99"/>
    <w:rsid w:val="002658C7"/>
    <w:rsid w:val="00267668"/>
    <w:rsid w:val="002738F6"/>
    <w:rsid w:val="00295CA9"/>
    <w:rsid w:val="002963C0"/>
    <w:rsid w:val="002A4DD9"/>
    <w:rsid w:val="002C1D11"/>
    <w:rsid w:val="002D279C"/>
    <w:rsid w:val="002E315C"/>
    <w:rsid w:val="002F1B1F"/>
    <w:rsid w:val="002F58E2"/>
    <w:rsid w:val="0030438C"/>
    <w:rsid w:val="003046EF"/>
    <w:rsid w:val="00314C30"/>
    <w:rsid w:val="00316956"/>
    <w:rsid w:val="003169D1"/>
    <w:rsid w:val="00320550"/>
    <w:rsid w:val="003209C4"/>
    <w:rsid w:val="003231C4"/>
    <w:rsid w:val="0033475C"/>
    <w:rsid w:val="00341481"/>
    <w:rsid w:val="00343C24"/>
    <w:rsid w:val="003529C8"/>
    <w:rsid w:val="003603E8"/>
    <w:rsid w:val="0037612C"/>
    <w:rsid w:val="00384258"/>
    <w:rsid w:val="00385529"/>
    <w:rsid w:val="003A3989"/>
    <w:rsid w:val="003A6749"/>
    <w:rsid w:val="003B4133"/>
    <w:rsid w:val="003C7DE2"/>
    <w:rsid w:val="00403AF7"/>
    <w:rsid w:val="00405F91"/>
    <w:rsid w:val="004145A3"/>
    <w:rsid w:val="0042001C"/>
    <w:rsid w:val="00420340"/>
    <w:rsid w:val="004256D9"/>
    <w:rsid w:val="004433A5"/>
    <w:rsid w:val="00443D6A"/>
    <w:rsid w:val="0044458C"/>
    <w:rsid w:val="00446EB4"/>
    <w:rsid w:val="0047473C"/>
    <w:rsid w:val="00480F24"/>
    <w:rsid w:val="0048672D"/>
    <w:rsid w:val="00493875"/>
    <w:rsid w:val="00494EAB"/>
    <w:rsid w:val="00497E95"/>
    <w:rsid w:val="004A02C6"/>
    <w:rsid w:val="004A11C5"/>
    <w:rsid w:val="004A6974"/>
    <w:rsid w:val="004B531A"/>
    <w:rsid w:val="004C0C8B"/>
    <w:rsid w:val="004C2DE8"/>
    <w:rsid w:val="004C2FD7"/>
    <w:rsid w:val="004E3FE7"/>
    <w:rsid w:val="004F07F7"/>
    <w:rsid w:val="004F2F6B"/>
    <w:rsid w:val="004F4A4E"/>
    <w:rsid w:val="004F634C"/>
    <w:rsid w:val="00505820"/>
    <w:rsid w:val="00506DC3"/>
    <w:rsid w:val="005138A8"/>
    <w:rsid w:val="00524D75"/>
    <w:rsid w:val="0054459B"/>
    <w:rsid w:val="00547A1C"/>
    <w:rsid w:val="0055172D"/>
    <w:rsid w:val="0056276E"/>
    <w:rsid w:val="00570444"/>
    <w:rsid w:val="00575255"/>
    <w:rsid w:val="00576716"/>
    <w:rsid w:val="005855D8"/>
    <w:rsid w:val="00595DD1"/>
    <w:rsid w:val="005A09FA"/>
    <w:rsid w:val="005A336D"/>
    <w:rsid w:val="005C0EF6"/>
    <w:rsid w:val="005C324B"/>
    <w:rsid w:val="005C38B9"/>
    <w:rsid w:val="005C5528"/>
    <w:rsid w:val="005E36C5"/>
    <w:rsid w:val="0060049F"/>
    <w:rsid w:val="0060207C"/>
    <w:rsid w:val="006120CB"/>
    <w:rsid w:val="00617D5C"/>
    <w:rsid w:val="00624266"/>
    <w:rsid w:val="00627010"/>
    <w:rsid w:val="00630ADF"/>
    <w:rsid w:val="006321E7"/>
    <w:rsid w:val="00645B20"/>
    <w:rsid w:val="00647180"/>
    <w:rsid w:val="0065433A"/>
    <w:rsid w:val="0065603E"/>
    <w:rsid w:val="006579CB"/>
    <w:rsid w:val="006607CC"/>
    <w:rsid w:val="0067309E"/>
    <w:rsid w:val="0067632C"/>
    <w:rsid w:val="00677FDA"/>
    <w:rsid w:val="006940B7"/>
    <w:rsid w:val="00696CAB"/>
    <w:rsid w:val="00697874"/>
    <w:rsid w:val="006A1BA8"/>
    <w:rsid w:val="006A4744"/>
    <w:rsid w:val="006B0A9B"/>
    <w:rsid w:val="006B28C9"/>
    <w:rsid w:val="006D1C51"/>
    <w:rsid w:val="006E27DA"/>
    <w:rsid w:val="006E3949"/>
    <w:rsid w:val="006F4F75"/>
    <w:rsid w:val="00725479"/>
    <w:rsid w:val="007476C6"/>
    <w:rsid w:val="00787907"/>
    <w:rsid w:val="00790DA3"/>
    <w:rsid w:val="007949F6"/>
    <w:rsid w:val="007955A3"/>
    <w:rsid w:val="007A7BA9"/>
    <w:rsid w:val="007B0D0B"/>
    <w:rsid w:val="007B5E63"/>
    <w:rsid w:val="007E2A64"/>
    <w:rsid w:val="007E2A82"/>
    <w:rsid w:val="007E6FE3"/>
    <w:rsid w:val="007F30D7"/>
    <w:rsid w:val="00800110"/>
    <w:rsid w:val="008015EB"/>
    <w:rsid w:val="0080232E"/>
    <w:rsid w:val="00817534"/>
    <w:rsid w:val="00841D0B"/>
    <w:rsid w:val="008466E5"/>
    <w:rsid w:val="00866D4B"/>
    <w:rsid w:val="00867AA1"/>
    <w:rsid w:val="0087752D"/>
    <w:rsid w:val="008902B1"/>
    <w:rsid w:val="008925CE"/>
    <w:rsid w:val="00895868"/>
    <w:rsid w:val="008A34D4"/>
    <w:rsid w:val="008A3C47"/>
    <w:rsid w:val="008A6677"/>
    <w:rsid w:val="008C3BBB"/>
    <w:rsid w:val="008C4A76"/>
    <w:rsid w:val="008C5C27"/>
    <w:rsid w:val="008D3D93"/>
    <w:rsid w:val="008D6E6B"/>
    <w:rsid w:val="008E3DC2"/>
    <w:rsid w:val="008E6681"/>
    <w:rsid w:val="008F30A2"/>
    <w:rsid w:val="008F3FAC"/>
    <w:rsid w:val="00913C04"/>
    <w:rsid w:val="009207D1"/>
    <w:rsid w:val="00920F0F"/>
    <w:rsid w:val="00932F3C"/>
    <w:rsid w:val="00941313"/>
    <w:rsid w:val="00941966"/>
    <w:rsid w:val="00946847"/>
    <w:rsid w:val="009627E4"/>
    <w:rsid w:val="00973E66"/>
    <w:rsid w:val="00974B06"/>
    <w:rsid w:val="009A1FA9"/>
    <w:rsid w:val="009B0C5A"/>
    <w:rsid w:val="009C1826"/>
    <w:rsid w:val="009C3A1A"/>
    <w:rsid w:val="009C3C7C"/>
    <w:rsid w:val="009D0713"/>
    <w:rsid w:val="009D57C8"/>
    <w:rsid w:val="009E51FF"/>
    <w:rsid w:val="009F01E8"/>
    <w:rsid w:val="009F576B"/>
    <w:rsid w:val="00A0078A"/>
    <w:rsid w:val="00A062A1"/>
    <w:rsid w:val="00A108FC"/>
    <w:rsid w:val="00A11317"/>
    <w:rsid w:val="00A13545"/>
    <w:rsid w:val="00A35BC5"/>
    <w:rsid w:val="00A36CAC"/>
    <w:rsid w:val="00A52607"/>
    <w:rsid w:val="00A534FF"/>
    <w:rsid w:val="00A6312A"/>
    <w:rsid w:val="00A72982"/>
    <w:rsid w:val="00A772B6"/>
    <w:rsid w:val="00A833E0"/>
    <w:rsid w:val="00A877AB"/>
    <w:rsid w:val="00AA348E"/>
    <w:rsid w:val="00AA53A9"/>
    <w:rsid w:val="00AB1694"/>
    <w:rsid w:val="00AD312F"/>
    <w:rsid w:val="00AD636F"/>
    <w:rsid w:val="00AD7273"/>
    <w:rsid w:val="00B03432"/>
    <w:rsid w:val="00B06A60"/>
    <w:rsid w:val="00B131E7"/>
    <w:rsid w:val="00B17165"/>
    <w:rsid w:val="00B20BA3"/>
    <w:rsid w:val="00B23F57"/>
    <w:rsid w:val="00B319CA"/>
    <w:rsid w:val="00B33A49"/>
    <w:rsid w:val="00B405C3"/>
    <w:rsid w:val="00B45AA6"/>
    <w:rsid w:val="00B54CBB"/>
    <w:rsid w:val="00B71596"/>
    <w:rsid w:val="00B74CC7"/>
    <w:rsid w:val="00B83D44"/>
    <w:rsid w:val="00B90F96"/>
    <w:rsid w:val="00B93D53"/>
    <w:rsid w:val="00B94F3C"/>
    <w:rsid w:val="00B959A9"/>
    <w:rsid w:val="00BA0FC2"/>
    <w:rsid w:val="00BA6126"/>
    <w:rsid w:val="00BB52E2"/>
    <w:rsid w:val="00BB61DE"/>
    <w:rsid w:val="00BC33BE"/>
    <w:rsid w:val="00BD026D"/>
    <w:rsid w:val="00BF3C53"/>
    <w:rsid w:val="00C142D9"/>
    <w:rsid w:val="00C175E8"/>
    <w:rsid w:val="00C25920"/>
    <w:rsid w:val="00C33F91"/>
    <w:rsid w:val="00C5331D"/>
    <w:rsid w:val="00C56994"/>
    <w:rsid w:val="00C73FB6"/>
    <w:rsid w:val="00C84DF5"/>
    <w:rsid w:val="00C85647"/>
    <w:rsid w:val="00C90AD2"/>
    <w:rsid w:val="00C90D06"/>
    <w:rsid w:val="00CB76AB"/>
    <w:rsid w:val="00CC010A"/>
    <w:rsid w:val="00CC2C50"/>
    <w:rsid w:val="00CC58D9"/>
    <w:rsid w:val="00CC67D0"/>
    <w:rsid w:val="00CD79C3"/>
    <w:rsid w:val="00CF3508"/>
    <w:rsid w:val="00D00916"/>
    <w:rsid w:val="00D035EC"/>
    <w:rsid w:val="00D311A3"/>
    <w:rsid w:val="00D52BCE"/>
    <w:rsid w:val="00D5748A"/>
    <w:rsid w:val="00D65E0A"/>
    <w:rsid w:val="00D74579"/>
    <w:rsid w:val="00D929E5"/>
    <w:rsid w:val="00DB4893"/>
    <w:rsid w:val="00DB6AE4"/>
    <w:rsid w:val="00DB6E45"/>
    <w:rsid w:val="00DC00E1"/>
    <w:rsid w:val="00DD00B9"/>
    <w:rsid w:val="00DD56F1"/>
    <w:rsid w:val="00DD777A"/>
    <w:rsid w:val="00DE5A8C"/>
    <w:rsid w:val="00DE789D"/>
    <w:rsid w:val="00DF53D7"/>
    <w:rsid w:val="00E02EC9"/>
    <w:rsid w:val="00E16CCE"/>
    <w:rsid w:val="00E32DC1"/>
    <w:rsid w:val="00E373B0"/>
    <w:rsid w:val="00E7633A"/>
    <w:rsid w:val="00E80C23"/>
    <w:rsid w:val="00E811A2"/>
    <w:rsid w:val="00EB6FD8"/>
    <w:rsid w:val="00EE0E02"/>
    <w:rsid w:val="00EF39AE"/>
    <w:rsid w:val="00EF4C99"/>
    <w:rsid w:val="00EF6CC9"/>
    <w:rsid w:val="00F05093"/>
    <w:rsid w:val="00F0787B"/>
    <w:rsid w:val="00F13585"/>
    <w:rsid w:val="00F47F4B"/>
    <w:rsid w:val="00F50B96"/>
    <w:rsid w:val="00F52A3D"/>
    <w:rsid w:val="00F6473B"/>
    <w:rsid w:val="00F73659"/>
    <w:rsid w:val="00F830AD"/>
    <w:rsid w:val="00F836EE"/>
    <w:rsid w:val="00FA6D02"/>
    <w:rsid w:val="00FB5D99"/>
    <w:rsid w:val="00FC02B7"/>
    <w:rsid w:val="00FC234F"/>
    <w:rsid w:val="00FC2A3C"/>
    <w:rsid w:val="00FD4460"/>
    <w:rsid w:val="00FE1AA4"/>
    <w:rsid w:val="00FE3D77"/>
    <w:rsid w:val="00FF6A41"/>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20F05"/>
  <w15:docId w15:val="{34799DBC-2C6E-4383-8E07-A22E4868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93"/>
  </w:style>
  <w:style w:type="paragraph" w:styleId="Heading1">
    <w:name w:val="heading 1"/>
    <w:basedOn w:val="Normal"/>
    <w:link w:val="Heading1Char"/>
    <w:uiPriority w:val="9"/>
    <w:qFormat/>
    <w:rsid w:val="009D07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D07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093"/>
    <w:pPr>
      <w:spacing w:after="0" w:line="240" w:lineRule="auto"/>
    </w:pPr>
  </w:style>
  <w:style w:type="character" w:styleId="Hyperlink">
    <w:name w:val="Hyperlink"/>
    <w:basedOn w:val="DefaultParagraphFont"/>
    <w:uiPriority w:val="99"/>
    <w:unhideWhenUsed/>
    <w:rsid w:val="00F05093"/>
    <w:rPr>
      <w:color w:val="0000FF" w:themeColor="hyperlink"/>
      <w:u w:val="single"/>
    </w:rPr>
  </w:style>
  <w:style w:type="paragraph" w:styleId="ListParagraph">
    <w:name w:val="List Paragraph"/>
    <w:basedOn w:val="Normal"/>
    <w:uiPriority w:val="34"/>
    <w:qFormat/>
    <w:rsid w:val="00F05093"/>
    <w:pPr>
      <w:ind w:left="720"/>
      <w:contextualSpacing/>
    </w:pPr>
  </w:style>
  <w:style w:type="paragraph" w:styleId="HTMLPreformatted">
    <w:name w:val="HTML Preformatted"/>
    <w:basedOn w:val="Normal"/>
    <w:link w:val="HTMLPreformattedChar"/>
    <w:uiPriority w:val="99"/>
    <w:semiHidden/>
    <w:unhideWhenUsed/>
    <w:rsid w:val="00585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855D8"/>
    <w:rPr>
      <w:rFonts w:ascii="Courier New" w:eastAsia="Times New Roman" w:hAnsi="Courier New" w:cs="Courier New"/>
      <w:sz w:val="20"/>
      <w:szCs w:val="20"/>
    </w:rPr>
  </w:style>
  <w:style w:type="character" w:customStyle="1" w:styleId="y2iqfc">
    <w:name w:val="y2iqfc"/>
    <w:basedOn w:val="DefaultParagraphFont"/>
    <w:rsid w:val="005855D8"/>
  </w:style>
  <w:style w:type="paragraph" w:styleId="BalloonText">
    <w:name w:val="Balloon Text"/>
    <w:basedOn w:val="Normal"/>
    <w:link w:val="BalloonTextChar"/>
    <w:uiPriority w:val="99"/>
    <w:semiHidden/>
    <w:unhideWhenUsed/>
    <w:rsid w:val="00DF5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3D7"/>
    <w:rPr>
      <w:rFonts w:ascii="Tahoma" w:hAnsi="Tahoma" w:cs="Tahoma"/>
      <w:sz w:val="16"/>
      <w:szCs w:val="16"/>
    </w:rPr>
  </w:style>
  <w:style w:type="character" w:customStyle="1" w:styleId="Heading1Char">
    <w:name w:val="Heading 1 Char"/>
    <w:basedOn w:val="DefaultParagraphFont"/>
    <w:link w:val="Heading1"/>
    <w:uiPriority w:val="9"/>
    <w:rsid w:val="009D07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D0713"/>
    <w:rPr>
      <w:rFonts w:ascii="Times New Roman" w:eastAsia="Times New Roman" w:hAnsi="Times New Roman" w:cs="Times New Roman"/>
      <w:b/>
      <w:bCs/>
      <w:sz w:val="36"/>
      <w:szCs w:val="36"/>
    </w:rPr>
  </w:style>
  <w:style w:type="paragraph" w:customStyle="1" w:styleId="c-article-metrics-barcount">
    <w:name w:val="c-article-metrics-bar__count"/>
    <w:basedOn w:val="Normal"/>
    <w:rsid w:val="009D07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ticle-metrics-barlabel">
    <w:name w:val="c-article-metrics-bar__label"/>
    <w:basedOn w:val="DefaultParagraphFont"/>
    <w:rsid w:val="009D0713"/>
  </w:style>
  <w:style w:type="paragraph" w:customStyle="1" w:styleId="c-chapter-book-series">
    <w:name w:val="c-chapter-book-series"/>
    <w:basedOn w:val="Normal"/>
    <w:rsid w:val="009D07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D0713"/>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37612C"/>
    <w:pPr>
      <w:spacing w:line="240" w:lineRule="auto"/>
    </w:pPr>
    <w:rPr>
      <w:b/>
      <w:bCs/>
      <w:color w:val="4F81BD" w:themeColor="accent1"/>
      <w:sz w:val="18"/>
      <w:szCs w:val="18"/>
    </w:rPr>
  </w:style>
  <w:style w:type="paragraph" w:styleId="Bibliography">
    <w:name w:val="Bibliography"/>
    <w:basedOn w:val="Normal"/>
    <w:next w:val="Normal"/>
    <w:uiPriority w:val="37"/>
    <w:unhideWhenUsed/>
    <w:rsid w:val="005C0EF6"/>
  </w:style>
  <w:style w:type="paragraph" w:styleId="z-TopofForm">
    <w:name w:val="HTML Top of Form"/>
    <w:basedOn w:val="Normal"/>
    <w:next w:val="Normal"/>
    <w:link w:val="z-TopofFormChar"/>
    <w:hidden/>
    <w:uiPriority w:val="99"/>
    <w:semiHidden/>
    <w:unhideWhenUsed/>
    <w:rsid w:val="007E6FE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6FE3"/>
    <w:rPr>
      <w:rFonts w:ascii="Arial" w:eastAsia="Times New Roman" w:hAnsi="Arial" w:cs="Arial"/>
      <w:vanish/>
      <w:sz w:val="16"/>
      <w:szCs w:val="16"/>
    </w:rPr>
  </w:style>
  <w:style w:type="paragraph" w:styleId="Header">
    <w:name w:val="header"/>
    <w:basedOn w:val="Normal"/>
    <w:link w:val="HeaderChar"/>
    <w:uiPriority w:val="99"/>
    <w:unhideWhenUsed/>
    <w:rsid w:val="00630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ADF"/>
  </w:style>
  <w:style w:type="paragraph" w:styleId="Footer">
    <w:name w:val="footer"/>
    <w:basedOn w:val="Normal"/>
    <w:link w:val="FooterChar"/>
    <w:uiPriority w:val="99"/>
    <w:unhideWhenUsed/>
    <w:rsid w:val="00630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1716">
      <w:bodyDiv w:val="1"/>
      <w:marLeft w:val="0"/>
      <w:marRight w:val="0"/>
      <w:marTop w:val="0"/>
      <w:marBottom w:val="0"/>
      <w:divBdr>
        <w:top w:val="none" w:sz="0" w:space="0" w:color="auto"/>
        <w:left w:val="none" w:sz="0" w:space="0" w:color="auto"/>
        <w:bottom w:val="none" w:sz="0" w:space="0" w:color="auto"/>
        <w:right w:val="none" w:sz="0" w:space="0" w:color="auto"/>
      </w:divBdr>
    </w:div>
    <w:div w:id="397285062">
      <w:bodyDiv w:val="1"/>
      <w:marLeft w:val="0"/>
      <w:marRight w:val="0"/>
      <w:marTop w:val="0"/>
      <w:marBottom w:val="0"/>
      <w:divBdr>
        <w:top w:val="none" w:sz="0" w:space="0" w:color="auto"/>
        <w:left w:val="none" w:sz="0" w:space="0" w:color="auto"/>
        <w:bottom w:val="none" w:sz="0" w:space="0" w:color="auto"/>
        <w:right w:val="none" w:sz="0" w:space="0" w:color="auto"/>
      </w:divBdr>
    </w:div>
    <w:div w:id="490297159">
      <w:bodyDiv w:val="1"/>
      <w:marLeft w:val="0"/>
      <w:marRight w:val="0"/>
      <w:marTop w:val="0"/>
      <w:marBottom w:val="0"/>
      <w:divBdr>
        <w:top w:val="none" w:sz="0" w:space="0" w:color="auto"/>
        <w:left w:val="none" w:sz="0" w:space="0" w:color="auto"/>
        <w:bottom w:val="none" w:sz="0" w:space="0" w:color="auto"/>
        <w:right w:val="none" w:sz="0" w:space="0" w:color="auto"/>
      </w:divBdr>
    </w:div>
    <w:div w:id="946233781">
      <w:bodyDiv w:val="1"/>
      <w:marLeft w:val="0"/>
      <w:marRight w:val="0"/>
      <w:marTop w:val="0"/>
      <w:marBottom w:val="0"/>
      <w:divBdr>
        <w:top w:val="none" w:sz="0" w:space="0" w:color="auto"/>
        <w:left w:val="none" w:sz="0" w:space="0" w:color="auto"/>
        <w:bottom w:val="none" w:sz="0" w:space="0" w:color="auto"/>
        <w:right w:val="none" w:sz="0" w:space="0" w:color="auto"/>
      </w:divBdr>
    </w:div>
    <w:div w:id="961889093">
      <w:bodyDiv w:val="1"/>
      <w:marLeft w:val="0"/>
      <w:marRight w:val="0"/>
      <w:marTop w:val="0"/>
      <w:marBottom w:val="0"/>
      <w:divBdr>
        <w:top w:val="none" w:sz="0" w:space="0" w:color="auto"/>
        <w:left w:val="none" w:sz="0" w:space="0" w:color="auto"/>
        <w:bottom w:val="none" w:sz="0" w:space="0" w:color="auto"/>
        <w:right w:val="none" w:sz="0" w:space="0" w:color="auto"/>
      </w:divBdr>
    </w:div>
    <w:div w:id="991103391">
      <w:bodyDiv w:val="1"/>
      <w:marLeft w:val="0"/>
      <w:marRight w:val="0"/>
      <w:marTop w:val="0"/>
      <w:marBottom w:val="0"/>
      <w:divBdr>
        <w:top w:val="none" w:sz="0" w:space="0" w:color="auto"/>
        <w:left w:val="none" w:sz="0" w:space="0" w:color="auto"/>
        <w:bottom w:val="none" w:sz="0" w:space="0" w:color="auto"/>
        <w:right w:val="none" w:sz="0" w:space="0" w:color="auto"/>
      </w:divBdr>
    </w:div>
    <w:div w:id="1157919465">
      <w:bodyDiv w:val="1"/>
      <w:marLeft w:val="0"/>
      <w:marRight w:val="0"/>
      <w:marTop w:val="0"/>
      <w:marBottom w:val="0"/>
      <w:divBdr>
        <w:top w:val="none" w:sz="0" w:space="0" w:color="auto"/>
        <w:left w:val="none" w:sz="0" w:space="0" w:color="auto"/>
        <w:bottom w:val="none" w:sz="0" w:space="0" w:color="auto"/>
        <w:right w:val="none" w:sz="0" w:space="0" w:color="auto"/>
      </w:divBdr>
    </w:div>
    <w:div w:id="1320118138">
      <w:bodyDiv w:val="1"/>
      <w:marLeft w:val="0"/>
      <w:marRight w:val="0"/>
      <w:marTop w:val="0"/>
      <w:marBottom w:val="0"/>
      <w:divBdr>
        <w:top w:val="none" w:sz="0" w:space="0" w:color="auto"/>
        <w:left w:val="none" w:sz="0" w:space="0" w:color="auto"/>
        <w:bottom w:val="none" w:sz="0" w:space="0" w:color="auto"/>
        <w:right w:val="none" w:sz="0" w:space="0" w:color="auto"/>
      </w:divBdr>
    </w:div>
    <w:div w:id="1337926184">
      <w:bodyDiv w:val="1"/>
      <w:marLeft w:val="0"/>
      <w:marRight w:val="0"/>
      <w:marTop w:val="0"/>
      <w:marBottom w:val="0"/>
      <w:divBdr>
        <w:top w:val="none" w:sz="0" w:space="0" w:color="auto"/>
        <w:left w:val="none" w:sz="0" w:space="0" w:color="auto"/>
        <w:bottom w:val="none" w:sz="0" w:space="0" w:color="auto"/>
        <w:right w:val="none" w:sz="0" w:space="0" w:color="auto"/>
      </w:divBdr>
      <w:divsChild>
        <w:div w:id="1609969601">
          <w:marLeft w:val="0"/>
          <w:marRight w:val="0"/>
          <w:marTop w:val="0"/>
          <w:marBottom w:val="600"/>
          <w:divBdr>
            <w:top w:val="none" w:sz="0" w:space="0" w:color="auto"/>
            <w:left w:val="none" w:sz="0" w:space="0" w:color="auto"/>
            <w:bottom w:val="none" w:sz="0" w:space="0" w:color="auto"/>
            <w:right w:val="none" w:sz="0" w:space="0" w:color="auto"/>
          </w:divBdr>
          <w:divsChild>
            <w:div w:id="1744528497">
              <w:marLeft w:val="0"/>
              <w:marRight w:val="0"/>
              <w:marTop w:val="0"/>
              <w:marBottom w:val="0"/>
              <w:divBdr>
                <w:top w:val="none" w:sz="0" w:space="0" w:color="auto"/>
                <w:left w:val="none" w:sz="0" w:space="0" w:color="auto"/>
                <w:bottom w:val="none" w:sz="0" w:space="0" w:color="auto"/>
                <w:right w:val="none" w:sz="0" w:space="0" w:color="auto"/>
              </w:divBdr>
              <w:divsChild>
                <w:div w:id="153764354">
                  <w:marLeft w:val="0"/>
                  <w:marRight w:val="0"/>
                  <w:marTop w:val="0"/>
                  <w:marBottom w:val="0"/>
                  <w:divBdr>
                    <w:top w:val="none" w:sz="0" w:space="0" w:color="auto"/>
                    <w:left w:val="none" w:sz="0" w:space="0" w:color="auto"/>
                    <w:bottom w:val="none" w:sz="0" w:space="0" w:color="auto"/>
                    <w:right w:val="none" w:sz="0" w:space="0" w:color="auto"/>
                  </w:divBdr>
                  <w:divsChild>
                    <w:div w:id="189885519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79407012">
          <w:marLeft w:val="0"/>
          <w:marRight w:val="0"/>
          <w:marTop w:val="0"/>
          <w:marBottom w:val="0"/>
          <w:divBdr>
            <w:top w:val="none" w:sz="0" w:space="0" w:color="auto"/>
            <w:left w:val="none" w:sz="0" w:space="0" w:color="auto"/>
            <w:bottom w:val="none" w:sz="0" w:space="0" w:color="auto"/>
            <w:right w:val="none" w:sz="0" w:space="0" w:color="auto"/>
          </w:divBdr>
          <w:divsChild>
            <w:div w:id="1340692381">
              <w:marLeft w:val="0"/>
              <w:marRight w:val="0"/>
              <w:marTop w:val="0"/>
              <w:marBottom w:val="0"/>
              <w:divBdr>
                <w:top w:val="none" w:sz="0" w:space="0" w:color="auto"/>
                <w:left w:val="none" w:sz="0" w:space="0" w:color="auto"/>
                <w:bottom w:val="none" w:sz="0" w:space="0" w:color="auto"/>
                <w:right w:val="none" w:sz="0" w:space="0" w:color="auto"/>
              </w:divBdr>
              <w:divsChild>
                <w:div w:id="23586890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390805569">
      <w:bodyDiv w:val="1"/>
      <w:marLeft w:val="0"/>
      <w:marRight w:val="0"/>
      <w:marTop w:val="0"/>
      <w:marBottom w:val="0"/>
      <w:divBdr>
        <w:top w:val="none" w:sz="0" w:space="0" w:color="auto"/>
        <w:left w:val="none" w:sz="0" w:space="0" w:color="auto"/>
        <w:bottom w:val="none" w:sz="0" w:space="0" w:color="auto"/>
        <w:right w:val="none" w:sz="0" w:space="0" w:color="auto"/>
      </w:divBdr>
    </w:div>
    <w:div w:id="1706902386">
      <w:bodyDiv w:val="1"/>
      <w:marLeft w:val="0"/>
      <w:marRight w:val="0"/>
      <w:marTop w:val="0"/>
      <w:marBottom w:val="0"/>
      <w:divBdr>
        <w:top w:val="none" w:sz="0" w:space="0" w:color="auto"/>
        <w:left w:val="none" w:sz="0" w:space="0" w:color="auto"/>
        <w:bottom w:val="none" w:sz="0" w:space="0" w:color="auto"/>
        <w:right w:val="none" w:sz="0" w:space="0" w:color="auto"/>
      </w:divBdr>
      <w:divsChild>
        <w:div w:id="457724239">
          <w:marLeft w:val="0"/>
          <w:marRight w:val="0"/>
          <w:marTop w:val="0"/>
          <w:marBottom w:val="0"/>
          <w:divBdr>
            <w:top w:val="single" w:sz="2" w:space="0" w:color="D9D9E3"/>
            <w:left w:val="single" w:sz="2" w:space="0" w:color="D9D9E3"/>
            <w:bottom w:val="single" w:sz="2" w:space="0" w:color="D9D9E3"/>
            <w:right w:val="single" w:sz="2" w:space="0" w:color="D9D9E3"/>
          </w:divBdr>
          <w:divsChild>
            <w:div w:id="957949391">
              <w:marLeft w:val="0"/>
              <w:marRight w:val="0"/>
              <w:marTop w:val="0"/>
              <w:marBottom w:val="0"/>
              <w:divBdr>
                <w:top w:val="single" w:sz="2" w:space="0" w:color="D9D9E3"/>
                <w:left w:val="single" w:sz="2" w:space="0" w:color="D9D9E3"/>
                <w:bottom w:val="single" w:sz="2" w:space="0" w:color="D9D9E3"/>
                <w:right w:val="single" w:sz="2" w:space="0" w:color="D9D9E3"/>
              </w:divBdr>
              <w:divsChild>
                <w:div w:id="1707371045">
                  <w:marLeft w:val="0"/>
                  <w:marRight w:val="0"/>
                  <w:marTop w:val="0"/>
                  <w:marBottom w:val="0"/>
                  <w:divBdr>
                    <w:top w:val="single" w:sz="2" w:space="0" w:color="D9D9E3"/>
                    <w:left w:val="single" w:sz="2" w:space="0" w:color="D9D9E3"/>
                    <w:bottom w:val="single" w:sz="2" w:space="0" w:color="D9D9E3"/>
                    <w:right w:val="single" w:sz="2" w:space="0" w:color="D9D9E3"/>
                  </w:divBdr>
                  <w:divsChild>
                    <w:div w:id="356856428">
                      <w:marLeft w:val="0"/>
                      <w:marRight w:val="0"/>
                      <w:marTop w:val="0"/>
                      <w:marBottom w:val="0"/>
                      <w:divBdr>
                        <w:top w:val="single" w:sz="2" w:space="0" w:color="D9D9E3"/>
                        <w:left w:val="single" w:sz="2" w:space="0" w:color="D9D9E3"/>
                        <w:bottom w:val="single" w:sz="2" w:space="0" w:color="D9D9E3"/>
                        <w:right w:val="single" w:sz="2" w:space="0" w:color="D9D9E3"/>
                      </w:divBdr>
                      <w:divsChild>
                        <w:div w:id="1435856047">
                          <w:marLeft w:val="0"/>
                          <w:marRight w:val="0"/>
                          <w:marTop w:val="0"/>
                          <w:marBottom w:val="0"/>
                          <w:divBdr>
                            <w:top w:val="single" w:sz="2" w:space="0" w:color="auto"/>
                            <w:left w:val="single" w:sz="2" w:space="0" w:color="auto"/>
                            <w:bottom w:val="single" w:sz="6" w:space="0" w:color="auto"/>
                            <w:right w:val="single" w:sz="2" w:space="0" w:color="auto"/>
                          </w:divBdr>
                          <w:divsChild>
                            <w:div w:id="962228144">
                              <w:marLeft w:val="0"/>
                              <w:marRight w:val="0"/>
                              <w:marTop w:val="100"/>
                              <w:marBottom w:val="100"/>
                              <w:divBdr>
                                <w:top w:val="single" w:sz="2" w:space="0" w:color="D9D9E3"/>
                                <w:left w:val="single" w:sz="2" w:space="0" w:color="D9D9E3"/>
                                <w:bottom w:val="single" w:sz="2" w:space="0" w:color="D9D9E3"/>
                                <w:right w:val="single" w:sz="2" w:space="0" w:color="D9D9E3"/>
                              </w:divBdr>
                              <w:divsChild>
                                <w:div w:id="272596595">
                                  <w:marLeft w:val="0"/>
                                  <w:marRight w:val="0"/>
                                  <w:marTop w:val="0"/>
                                  <w:marBottom w:val="0"/>
                                  <w:divBdr>
                                    <w:top w:val="single" w:sz="2" w:space="0" w:color="D9D9E3"/>
                                    <w:left w:val="single" w:sz="2" w:space="0" w:color="D9D9E3"/>
                                    <w:bottom w:val="single" w:sz="2" w:space="0" w:color="D9D9E3"/>
                                    <w:right w:val="single" w:sz="2" w:space="0" w:color="D9D9E3"/>
                                  </w:divBdr>
                                  <w:divsChild>
                                    <w:div w:id="1026058097">
                                      <w:marLeft w:val="0"/>
                                      <w:marRight w:val="0"/>
                                      <w:marTop w:val="0"/>
                                      <w:marBottom w:val="0"/>
                                      <w:divBdr>
                                        <w:top w:val="single" w:sz="2" w:space="0" w:color="D9D9E3"/>
                                        <w:left w:val="single" w:sz="2" w:space="0" w:color="D9D9E3"/>
                                        <w:bottom w:val="single" w:sz="2" w:space="0" w:color="D9D9E3"/>
                                        <w:right w:val="single" w:sz="2" w:space="0" w:color="D9D9E3"/>
                                      </w:divBdr>
                                      <w:divsChild>
                                        <w:div w:id="1394696033">
                                          <w:marLeft w:val="0"/>
                                          <w:marRight w:val="0"/>
                                          <w:marTop w:val="0"/>
                                          <w:marBottom w:val="0"/>
                                          <w:divBdr>
                                            <w:top w:val="single" w:sz="2" w:space="0" w:color="D9D9E3"/>
                                            <w:left w:val="single" w:sz="2" w:space="0" w:color="D9D9E3"/>
                                            <w:bottom w:val="single" w:sz="2" w:space="0" w:color="D9D9E3"/>
                                            <w:right w:val="single" w:sz="2" w:space="0" w:color="D9D9E3"/>
                                          </w:divBdr>
                                          <w:divsChild>
                                            <w:div w:id="13078535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30567720">
          <w:marLeft w:val="0"/>
          <w:marRight w:val="0"/>
          <w:marTop w:val="0"/>
          <w:marBottom w:val="0"/>
          <w:divBdr>
            <w:top w:val="none" w:sz="0" w:space="0" w:color="auto"/>
            <w:left w:val="none" w:sz="0" w:space="0" w:color="auto"/>
            <w:bottom w:val="none" w:sz="0" w:space="0" w:color="auto"/>
            <w:right w:val="none" w:sz="0" w:space="0" w:color="auto"/>
          </w:divBdr>
        </w:div>
      </w:divsChild>
    </w:div>
    <w:div w:id="182073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udharyrajeshwer1@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4.0/legalco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reativecommons.org/licenses/by-nc/4.0/legalco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doi.org/10.3126/njmr.v6i2.57220%2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SPSS%20Donbosco\NPRC%20data%20analysi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67743529010093251"/>
          <c:y val="0.20858020841454225"/>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0.17192633906872751"/>
          <c:y val="0"/>
          <c:w val="0.4072145061728395"/>
          <c:h val="0.9679046309032554"/>
        </c:manualLayout>
      </c:layout>
      <c:pieChart>
        <c:varyColors val="1"/>
        <c:ser>
          <c:idx val="0"/>
          <c:order val="0"/>
          <c:tx>
            <c:strRef>
              <c:f>Sheet6!$C$2</c:f>
              <c:strCache>
                <c:ptCount val="1"/>
                <c:pt idx="0">
                  <c:v>Collaborating</c:v>
                </c:pt>
              </c:strCache>
            </c:strRef>
          </c:tx>
          <c:explosion val="16"/>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6C20-4447-BE16-8532C5A82A2B}"/>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6C20-4447-BE16-8532C5A82A2B}"/>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6C20-4447-BE16-8532C5A82A2B}"/>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6C20-4447-BE16-8532C5A82A2B}"/>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9-6C20-4447-BE16-8532C5A82A2B}"/>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B-6C20-4447-BE16-8532C5A82A2B}"/>
              </c:ext>
            </c:extLst>
          </c:dPt>
          <c:dLbls>
            <c:dLbl>
              <c:idx val="0"/>
              <c:layout>
                <c:manualLayout>
                  <c:x val="-0.10620213043545"/>
                  <c:y val="1.237625147602818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C20-4447-BE16-8532C5A82A2B}"/>
                </c:ext>
              </c:extLst>
            </c:dLbl>
            <c:dLbl>
              <c:idx val="1"/>
              <c:layout>
                <c:manualLayout>
                  <c:x val="4.2908762420957543E-2"/>
                  <c:y val="-5.9087257462964072E-1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C20-4447-BE16-8532C5A82A2B}"/>
                </c:ext>
              </c:extLst>
            </c:dLbl>
            <c:dLbl>
              <c:idx val="2"/>
              <c:layout>
                <c:manualLayout>
                  <c:x val="3.8392050587172537E-2"/>
                  <c:y val="1.237623762376237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C20-4447-BE16-8532C5A82A2B}"/>
                </c:ext>
              </c:extLst>
            </c:dLbl>
            <c:dLbl>
              <c:idx val="3"/>
              <c:layout>
                <c:manualLayout>
                  <c:x val="4.7425474254742465E-2"/>
                  <c:y val="2.475247524752475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C20-4447-BE16-8532C5A82A2B}"/>
                </c:ext>
              </c:extLst>
            </c:dLbl>
            <c:dLbl>
              <c:idx val="4"/>
              <c:layout>
                <c:manualLayout>
                  <c:x val="2.7100271002710029E-2"/>
                  <c:y val="-4.125412541254125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C20-4447-BE16-8532C5A82A2B}"/>
                </c:ext>
              </c:extLst>
            </c:dLbl>
            <c:dLbl>
              <c:idx val="5"/>
              <c:layout>
                <c:manualLayout>
                  <c:x val="-4.7663121057236267E-2"/>
                  <c:y val="-1.307103403119386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6C20-4447-BE16-8532C5A82A2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Sheet6!$B$3:$B$8</c:f>
              <c:strCache>
                <c:ptCount val="5"/>
                <c:pt idx="0">
                  <c:v>Strongly disagree</c:v>
                </c:pt>
                <c:pt idx="1">
                  <c:v>Disagree</c:v>
                </c:pt>
                <c:pt idx="2">
                  <c:v>Neutral</c:v>
                </c:pt>
                <c:pt idx="3">
                  <c:v>Agree</c:v>
                </c:pt>
                <c:pt idx="4">
                  <c:v>Strongly agree</c:v>
                </c:pt>
              </c:strCache>
            </c:strRef>
          </c:cat>
          <c:val>
            <c:numRef>
              <c:f>Sheet6!$C$3:$C$8</c:f>
              <c:numCache>
                <c:formatCode>###0</c:formatCode>
                <c:ptCount val="6"/>
                <c:pt idx="0">
                  <c:v>4</c:v>
                </c:pt>
                <c:pt idx="1">
                  <c:v>10</c:v>
                </c:pt>
                <c:pt idx="2">
                  <c:v>28</c:v>
                </c:pt>
                <c:pt idx="3">
                  <c:v>63</c:v>
                </c:pt>
                <c:pt idx="4">
                  <c:v>45</c:v>
                </c:pt>
                <c:pt idx="5">
                  <c:v>150</c:v>
                </c:pt>
              </c:numCache>
            </c:numRef>
          </c:val>
          <c:extLst>
            <c:ext xmlns:c16="http://schemas.microsoft.com/office/drawing/2014/chart" uri="{C3380CC4-5D6E-409C-BE32-E72D297353CC}">
              <c16:uniqueId val="{0000000C-6C20-4447-BE16-8532C5A82A2B}"/>
            </c:ext>
          </c:extLst>
        </c:ser>
        <c:ser>
          <c:idx val="1"/>
          <c:order val="1"/>
          <c:tx>
            <c:strRef>
              <c:f>Sheet6!$D$2</c:f>
              <c:strCache>
                <c:ptCount val="1"/>
                <c:pt idx="0">
                  <c:v>Compromising</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E-6C20-4447-BE16-8532C5A82A2B}"/>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10-6C20-4447-BE16-8532C5A82A2B}"/>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12-6C20-4447-BE16-8532C5A82A2B}"/>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14-6C20-4447-BE16-8532C5A82A2B}"/>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16-6C20-4447-BE16-8532C5A82A2B}"/>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18-6C20-4447-BE16-8532C5A82A2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Sheet6!$B$3:$B$8</c:f>
              <c:strCache>
                <c:ptCount val="5"/>
                <c:pt idx="0">
                  <c:v>Strongly disagree</c:v>
                </c:pt>
                <c:pt idx="1">
                  <c:v>Disagree</c:v>
                </c:pt>
                <c:pt idx="2">
                  <c:v>Neutral</c:v>
                </c:pt>
                <c:pt idx="3">
                  <c:v>Agree</c:v>
                </c:pt>
                <c:pt idx="4">
                  <c:v>Strongly agree</c:v>
                </c:pt>
              </c:strCache>
            </c:strRef>
          </c:cat>
          <c:val>
            <c:numRef>
              <c:f>Sheet6!$D$3:$D$8</c:f>
              <c:numCache>
                <c:formatCode>General</c:formatCode>
                <c:ptCount val="6"/>
                <c:pt idx="0">
                  <c:v>5</c:v>
                </c:pt>
                <c:pt idx="1">
                  <c:v>11</c:v>
                </c:pt>
                <c:pt idx="2" formatCode="###0.0">
                  <c:v>30</c:v>
                </c:pt>
                <c:pt idx="3" formatCode="###0.0">
                  <c:v>73</c:v>
                </c:pt>
                <c:pt idx="4" formatCode="###0.0">
                  <c:v>31</c:v>
                </c:pt>
                <c:pt idx="5" formatCode="###0">
                  <c:v>150</c:v>
                </c:pt>
              </c:numCache>
            </c:numRef>
          </c:val>
          <c:extLst>
            <c:ext xmlns:c16="http://schemas.microsoft.com/office/drawing/2014/chart" uri="{C3380CC4-5D6E-409C-BE32-E72D297353CC}">
              <c16:uniqueId val="{00000019-6C20-4447-BE16-8532C5A82A2B}"/>
            </c:ext>
          </c:extLst>
        </c:ser>
        <c:ser>
          <c:idx val="2"/>
          <c:order val="2"/>
          <c:tx>
            <c:strRef>
              <c:f>Sheet6!$E$2</c:f>
              <c:strCache>
                <c:ptCount val="1"/>
                <c:pt idx="0">
                  <c:v>Accomodating</c:v>
                </c:pt>
              </c:strCache>
            </c:strRef>
          </c:tx>
          <c:explosion val="16"/>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1B-6C20-4447-BE16-8532C5A82A2B}"/>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1D-6C20-4447-BE16-8532C5A82A2B}"/>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1F-6C20-4447-BE16-8532C5A82A2B}"/>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21-6C20-4447-BE16-8532C5A82A2B}"/>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23-6C20-4447-BE16-8532C5A82A2B}"/>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25-6C20-4447-BE16-8532C5A82A2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Sheet6!$B$3:$B$8</c:f>
              <c:strCache>
                <c:ptCount val="5"/>
                <c:pt idx="0">
                  <c:v>Strongly disagree</c:v>
                </c:pt>
                <c:pt idx="1">
                  <c:v>Disagree</c:v>
                </c:pt>
                <c:pt idx="2">
                  <c:v>Neutral</c:v>
                </c:pt>
                <c:pt idx="3">
                  <c:v>Agree</c:v>
                </c:pt>
                <c:pt idx="4">
                  <c:v>Strongly agree</c:v>
                </c:pt>
              </c:strCache>
            </c:strRef>
          </c:cat>
          <c:val>
            <c:numRef>
              <c:f>Sheet6!$E$3:$E$8</c:f>
              <c:numCache>
                <c:formatCode>General</c:formatCode>
                <c:ptCount val="6"/>
                <c:pt idx="0">
                  <c:v>4</c:v>
                </c:pt>
                <c:pt idx="1">
                  <c:v>7</c:v>
                </c:pt>
                <c:pt idx="2">
                  <c:v>24</c:v>
                </c:pt>
                <c:pt idx="3">
                  <c:v>74</c:v>
                </c:pt>
                <c:pt idx="4">
                  <c:v>41</c:v>
                </c:pt>
                <c:pt idx="5" formatCode="###0">
                  <c:v>150</c:v>
                </c:pt>
              </c:numCache>
            </c:numRef>
          </c:val>
          <c:extLst>
            <c:ext xmlns:c16="http://schemas.microsoft.com/office/drawing/2014/chart" uri="{C3380CC4-5D6E-409C-BE32-E72D297353CC}">
              <c16:uniqueId val="{00000026-6C20-4447-BE16-8532C5A82A2B}"/>
            </c:ext>
          </c:extLst>
        </c:ser>
        <c:ser>
          <c:idx val="3"/>
          <c:order val="3"/>
          <c:tx>
            <c:strRef>
              <c:f>Sheet6!$F$2</c:f>
              <c:strCache>
                <c:ptCount val="1"/>
                <c:pt idx="0">
                  <c:v>Competing</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28-6C20-4447-BE16-8532C5A82A2B}"/>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2A-6C20-4447-BE16-8532C5A82A2B}"/>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2C-6C20-4447-BE16-8532C5A82A2B}"/>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2E-6C20-4447-BE16-8532C5A82A2B}"/>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30-6C20-4447-BE16-8532C5A82A2B}"/>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32-6C20-4447-BE16-8532C5A82A2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Sheet6!$B$3:$B$8</c:f>
              <c:strCache>
                <c:ptCount val="5"/>
                <c:pt idx="0">
                  <c:v>Strongly disagree</c:v>
                </c:pt>
                <c:pt idx="1">
                  <c:v>Disagree</c:v>
                </c:pt>
                <c:pt idx="2">
                  <c:v>Neutral</c:v>
                </c:pt>
                <c:pt idx="3">
                  <c:v>Agree</c:v>
                </c:pt>
                <c:pt idx="4">
                  <c:v>Strongly agree</c:v>
                </c:pt>
              </c:strCache>
            </c:strRef>
          </c:cat>
          <c:val>
            <c:numRef>
              <c:f>Sheet6!$F$3:$F$8</c:f>
              <c:numCache>
                <c:formatCode>General</c:formatCode>
                <c:ptCount val="6"/>
                <c:pt idx="0">
                  <c:v>7</c:v>
                </c:pt>
                <c:pt idx="1">
                  <c:v>17</c:v>
                </c:pt>
                <c:pt idx="2">
                  <c:v>27</c:v>
                </c:pt>
                <c:pt idx="3">
                  <c:v>66</c:v>
                </c:pt>
                <c:pt idx="4">
                  <c:v>33</c:v>
                </c:pt>
                <c:pt idx="5" formatCode="###0">
                  <c:v>150</c:v>
                </c:pt>
              </c:numCache>
            </c:numRef>
          </c:val>
          <c:extLst>
            <c:ext xmlns:c16="http://schemas.microsoft.com/office/drawing/2014/chart" uri="{C3380CC4-5D6E-409C-BE32-E72D297353CC}">
              <c16:uniqueId val="{00000033-6C20-4447-BE16-8532C5A82A2B}"/>
            </c:ext>
          </c:extLst>
        </c:ser>
        <c:ser>
          <c:idx val="4"/>
          <c:order val="4"/>
          <c:tx>
            <c:strRef>
              <c:f>Sheet6!$G$2</c:f>
              <c:strCache>
                <c:ptCount val="1"/>
                <c:pt idx="0">
                  <c:v>Avoiding</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35-6C20-4447-BE16-8532C5A82A2B}"/>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37-6C20-4447-BE16-8532C5A82A2B}"/>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39-6C20-4447-BE16-8532C5A82A2B}"/>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3B-6C20-4447-BE16-8532C5A82A2B}"/>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3D-6C20-4447-BE16-8532C5A82A2B}"/>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3F-6C20-4447-BE16-8532C5A82A2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Sheet6!$B$3:$B$8</c:f>
              <c:strCache>
                <c:ptCount val="5"/>
                <c:pt idx="0">
                  <c:v>Strongly disagree</c:v>
                </c:pt>
                <c:pt idx="1">
                  <c:v>Disagree</c:v>
                </c:pt>
                <c:pt idx="2">
                  <c:v>Neutral</c:v>
                </c:pt>
                <c:pt idx="3">
                  <c:v>Agree</c:v>
                </c:pt>
                <c:pt idx="4">
                  <c:v>Strongly agree</c:v>
                </c:pt>
              </c:strCache>
            </c:strRef>
          </c:cat>
          <c:val>
            <c:numRef>
              <c:f>Sheet6!$G$3:$G$8</c:f>
              <c:numCache>
                <c:formatCode>###0</c:formatCode>
                <c:ptCount val="6"/>
                <c:pt idx="0">
                  <c:v>12</c:v>
                </c:pt>
                <c:pt idx="1">
                  <c:v>30</c:v>
                </c:pt>
                <c:pt idx="2">
                  <c:v>31</c:v>
                </c:pt>
                <c:pt idx="3">
                  <c:v>53</c:v>
                </c:pt>
                <c:pt idx="4">
                  <c:v>23</c:v>
                </c:pt>
                <c:pt idx="5">
                  <c:v>149</c:v>
                </c:pt>
              </c:numCache>
            </c:numRef>
          </c:val>
          <c:extLst>
            <c:ext xmlns:c16="http://schemas.microsoft.com/office/drawing/2014/chart" uri="{C3380CC4-5D6E-409C-BE32-E72D297353CC}">
              <c16:uniqueId val="{00000040-6C20-4447-BE16-8532C5A82A2B}"/>
            </c:ext>
          </c:extLst>
        </c:ser>
        <c:dLbls>
          <c:dLblPos val="out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Vai162</b:Tag>
    <b:SourceType>JournalArticle</b:SourceType>
    <b:Guid>{5B79131A-1792-4DE3-871B-8519A151E0CC}</b:Guid>
    <b:Author>
      <b:Author>
        <b:NameList>
          <b:Person>
            <b:Last>Vaiz</b:Last>
            <b:First>J</b:First>
            <b:Middle>Sharmila</b:Middle>
          </b:Person>
          <b:Person>
            <b:Last>Ramaswam</b:Last>
            <b:First>Dr</b:First>
            <b:Middle>M</b:Middle>
          </b:Person>
        </b:NameList>
      </b:Author>
    </b:Author>
    <b:Title>A Study on Technical Indicators in Stock Price Movement Prediction Using Decision Tree Algorithms</b:Title>
    <b:JournalName>American Journal of Engineering Research (AJER)</b:JournalName>
    <b:Year>2016</b:Year>
    <b:Pages>207-212</b:Pages>
    <b:Volume>5</b:Volume>
    <b:Issue>12</b:Issue>
    <b:StandardNumber> 2320-0847</b:StandardNumber>
    <b:URL>www.ajer.org</b:URL>
    <b:RefOrder>1</b:RefOrder>
  </b:Source>
  <b:Source>
    <b:Tag>Abb14</b:Tag>
    <b:SourceType>JournalArticle</b:SourceType>
    <b:Guid>{BC0D6C51-FDEC-4F40-A801-D196A78757FF}</b:Guid>
    <b:Author>
      <b:Author>
        <b:NameList>
          <b:Person>
            <b:Last>Abbad</b:Last>
            <b:First>Jumah</b:First>
          </b:Person>
          <b:Person>
            <b:Last>Fardousi</b:Last>
            <b:First>Bashar</b:First>
          </b:Person>
          <b:Person>
            <b:Last>Abbad</b:Last>
            <b:First>Muneer</b:First>
          </b:Person>
        </b:NameList>
      </b:Author>
    </b:Author>
    <b:Title>Advantages of Using Technical Analysis to Predict Future Prices on the Amman Stock Exchange</b:Title>
    <b:JournalName>International Journal of Business and Management</b:JournalName>
    <b:Year>2014</b:Year>
    <b:Pages>1-16</b:Pages>
    <b:Publisher>Canadian Center of Science and Education </b:Publisher>
    <b:Volume>9</b:Volume>
    <b:Issue>2</b:Issue>
    <b:StandardNumber>1833-3850</b:StandardNumber>
    <b:URL>http://dx.doi.org/10.5539/ijbm.v9n2p1 </b:URL>
    <b:DOI>10.5539/ijbm.v9n2p1</b:DOI>
    <b:RefOrder>16</b:RefOrder>
  </b:Source>
  <b:Source>
    <b:Tag>Rus18</b:Tag>
    <b:SourceType>ConferenceProceedings</b:SourceType>
    <b:Guid>{D3D92E5E-0A22-4DF9-9D9D-8CB3172B0D2D}</b:Guid>
    <b:Title>Predicting the Direction of Indonesian Stock Price Movement Using Support Vector Machines and Fuzzy Kernel C-Means</b:Title>
    <b:Year>2018</b:Year>
    <b:Pages>020208-1-020208-7</b:Pages>
    <b:Author>
      <b:Author>
        <b:NameList>
          <b:Person>
            <b:Last>Rustam</b:Last>
            <b:First>Z.</b:First>
          </b:Person>
          <b:Person>
            <b:Last>Vibranti</b:Last>
            <b:First>D.</b:First>
            <b:Middle>F.</b:Middle>
          </b:Person>
          <b:Person>
            <b:Last>Widya</b:Last>
            <b:First>D.</b:First>
          </b:Person>
        </b:NameList>
      </b:Author>
    </b:Author>
    <b:ConferenceName>Proceedings of the 3rd International Symposium on Current Progress in Mathematics and Sciences 2017</b:ConferenceName>
    <b:Publisher>AIP Publishing</b:Publisher>
    <b:DOI> https://doi.org/10.1063/1.5064205</b:DOI>
    <b:RefOrder>17</b:RefOrder>
  </b:Source>
  <b:Source>
    <b:Tag>Phe</b:Tag>
    <b:SourceType>JournalArticle</b:SourceType>
    <b:Guid>{B7C8F03F-A11F-4D5B-81B6-9BCD52296FD5}</b:Guid>
    <b:Author>
      <b:Author>
        <b:NameList>
          <b:Person>
            <b:Last>Pheng</b:Last>
            <b:First>Liaw</b:First>
            <b:Middle>Geok</b:Middle>
          </b:Person>
          <b:Person>
            <b:Last>Chuan</b:Last>
            <b:First>Tay</b:First>
            <b:Middle>Choo</b:Middle>
          </b:Person>
          <b:Person>
            <b:Last>Foong</b:Last>
            <b:First>Mac</b:First>
          </b:Person>
          <b:Person>
            <b:Last>Yusof</b:Last>
            <b:First>Norzihani</b:First>
            <b:Middle>Binti</b:Middle>
          </b:Person>
          <b:Person>
            <b:Last>Singh</b:Last>
            <b:First>Dalbina</b:First>
            <b:Middle>Kaur A/P Jagjeet</b:Middle>
          </b:Person>
        </b:NameList>
      </b:Author>
    </b:Author>
    <b:Title>A Review Of Stock Trend Prediction With Combination Of Effective Multi Technical Indicator Strategy</b:Title>
    <b:JournalName>International Journal of Managing Information Technology (IJMIT)</b:JournalName>
    <b:Year>2022</b:Year>
    <b:Month>February</b:Month>
    <b:Volume>14</b:Volume>
    <b:Issue>1</b:Issue>
    <b:DOI>10.5121/ijmit.2022.14101 </b:DOI>
    <b:RefOrder>9</b:RefOrder>
  </b:Source>
  <b:Source>
    <b:Tag>Leu00</b:Tag>
    <b:SourceType>JournalArticle</b:SourceType>
    <b:Guid>{86558AE1-9C9B-4F74-B75F-43FDE2CDFE5B}</b:Guid>
    <b:Author>
      <b:Author>
        <b:NameList>
          <b:Person>
            <b:Last>Leung</b:Last>
            <b:First>Mark</b:First>
            <b:Middle>T.</b:Middle>
          </b:Person>
          <b:Person>
            <b:Last>Daouk</b:Last>
            <b:First>Hazem</b:First>
          </b:Person>
          <b:Person>
            <b:Last>Chen</b:Last>
            <b:First>An-Sing</b:First>
          </b:Person>
        </b:NameList>
      </b:Author>
    </b:Author>
    <b:Title>Forecasting Stock Indices: A Comparison Of Classification And Level Estimation Models</b:Title>
    <b:JournalName>International Journal of Forecasting</b:JournalName>
    <b:Year>2000</b:Year>
    <b:Pages>173-190</b:Pages>
    <b:Publisher>y Elsevier Science B.V.</b:Publisher>
    <b:Volume>16</b:Volume>
    <b:StandardNumber>0169-2070</b:StandardNumber>
    <b:URL>https://www.sciencedirect.com/journal/international-journal-of-forecasting</b:URL>
    <b:RefOrder>2</b:RefOrder>
  </b:Source>
  <b:Source>
    <b:Tag>MaY23</b:Tag>
    <b:SourceType>JournalArticle</b:SourceType>
    <b:Guid>{6FA53E29-649E-4DE5-95AF-4642B10698D6}</b:Guid>
    <b:Author>
      <b:Author>
        <b:NameList>
          <b:Person>
            <b:Last>Ma</b:Last>
            <b:First>Yu</b:First>
          </b:Person>
          <b:Person>
            <b:Last>Mao</b:Last>
            <b:First>Rui</b:First>
          </b:Person>
          <b:Person>
            <b:Last>Lin</b:Last>
            <b:First>Qika</b:First>
          </b:Person>
          <b:Person>
            <b:Last>Wu</b:Last>
            <b:First>Peng</b:First>
          </b:Person>
          <b:Person>
            <b:Last>Cambria</b:Last>
            <b:First>Erik</b:First>
          </b:Person>
        </b:NameList>
      </b:Author>
    </b:Author>
    <b:Title>Multi-source aggregated classification for stock price movement prediction</b:Title>
    <b:JournalName>Information Fusion</b:JournalName>
    <b:Year>2023</b:Year>
    <b:Pages>515-528</b:Pages>
    <b:Month>March</b:Month>
    <b:Volume>91</b:Volume>
    <b:StandardNumber>1566-2535</b:StandardNumber>
    <b:DOI>10.1016/j.inffus.2022.10.025</b:DOI>
    <b:RefOrder>8</b:RefOrder>
  </b:Source>
  <b:Source>
    <b:Tag>Yan22</b:Tag>
    <b:SourceType>JournalArticle</b:SourceType>
    <b:Guid>{500AB95C-DC29-42E4-9A3F-7C28C5DC9014}</b:Guid>
    <b:Author>
      <b:Author>
        <b:NameList>
          <b:Person>
            <b:Last>Yang</b:Last>
            <b:First>Junwen</b:First>
          </b:Person>
          <b:Person>
            <b:Last>Wang</b:Last>
            <b:First>Yunmin</b:First>
          </b:Person>
          <b:Person>
            <b:Last>Li</b:Last>
            <b:First>Xiang</b:First>
          </b:Person>
        </b:NameList>
      </b:Author>
    </b:Author>
    <b:Title>Prediction of stock price direction using the LASSO-LSTM model combines technical indicators and financial sentiment analysis</b:Title>
    <b:JournalName>PeerJ Computer Science</b:JournalName>
    <b:Year>2022</b:Year>
    <b:Pages>1-27</b:Pages>
    <b:Month>November</b:Month>
    <b:Day>16</b:Day>
    <b:DOI>10.7717/peerj-cs.1148</b:DOI>
    <b:RefOrder>11</b:RefOrder>
  </b:Source>
  <b:Source>
    <b:Tag>Fis17</b:Tag>
    <b:SourceType>ConferenceProceedings</b:SourceType>
    <b:Guid>{6619E056-2627-4F1C-B0CE-BE65F8DD9ED3}</b:Guid>
    <b:Author>
      <b:Author>
        <b:NameList>
          <b:Person>
            <b:Last>Fisal</b:Last>
            <b:First>Shafina</b:First>
          </b:Person>
        </b:NameList>
      </b:Author>
    </b:Author>
    <b:Title>Predicting Stock Price Movements Using Technical Analysis</b:Title>
    <b:Year>2017</b:Year>
    <b:Pages>200-208</b:Pages>
    <b:ConferenceName>Proceeding of the 4th International Conference on Management and Muamalah 2017</b:ConferenceName>
    <b:StandardNumber>978-967-2122-15-9</b:StandardNumber>
    <b:RefOrder>15</b:RefOrder>
  </b:Source>
  <b:Source>
    <b:Tag>Dha</b:Tag>
    <b:SourceType>ConferenceProceedings</b:SourceType>
    <b:Guid>{F26D90FA-C7BB-4C15-B866-3E46518E1442}</b:Guid>
    <b:Author>
      <b:Author>
        <b:NameList>
          <b:Person>
            <b:Last>Dhakar</b:Last>
            <b:First>D.</b:First>
            <b:Middle>S.</b:Middle>
          </b:Person>
          <b:Person>
            <b:Last>Shiwani</b:Last>
            <b:First>S.</b:First>
          </b:Person>
        </b:NameList>
      </b:Author>
    </b:Author>
    <b:Title>Stock Market Prediction Employing Discrete Wavelet Transform and Moving Average Gradient Descent.</b:Title>
    <b:Year>2023</b:Year>
    <b:Pages>617-629</b:Pages>
    <b:ConferenceName>In Proceedings of the International Conference on Cognitive and Intelligent Computing</b:ConferenceName>
    <b:City>Singapore</b:City>
    <b:Publisher>Springer Nature Singapore</b:Publisher>
    <b:Volume>2</b:Volume>
    <b:RefOrder>6</b:RefOrder>
  </b:Source>
  <b:Source>
    <b:Tag>101</b:Tag>
    <b:SourceType>JournalArticle</b:SourceType>
    <b:Guid>{8BB0B3FE-6657-4F3A-9175-EE72EFA9F028}</b:Guid>
    <b:DOI>10.1016/j.knosys.2023.110262</b:DOI>
    <b:Author>
      <b:Author>
        <b:NameList>
          <b:Person>
            <b:Last>Wang</b:Last>
            <b:First>J.</b:First>
          </b:Person>
          <b:Person>
            <b:Last>Hu</b:Last>
            <b:First>Y.</b:First>
          </b:Person>
          <b:Person>
            <b:Last>Jiang</b:Last>
            <b:First>T.</b:First>
            <b:Middle>X.</b:Middle>
          </b:Person>
          <b:Person>
            <b:Last>Tan</b:Last>
            <b:First>J.</b:First>
          </b:Person>
          <b:Person>
            <b:Last>Li</b:Last>
            <b:First>Q.</b:First>
          </b:Person>
        </b:NameList>
      </b:Author>
    </b:Author>
    <b:Title>Essential tensor learning for multimodal information-driven stock movement prediction.</b:Title>
    <b:JournalName>Knowledge-Based Systems</b:JournalName>
    <b:Year>2023</b:Year>
    <b:Month>February</b:Month>
    <b:Volume>262</b:Volume>
    <b:RefOrder>4</b:RefOrder>
  </b:Source>
  <b:Source>
    <b:Tag>Sag20</b:Tag>
    <b:SourceType>ConferenceProceedings</b:SourceType>
    <b:Guid>{A3451D5C-B478-4D5D-8772-A69999E8C9B1}</b:Guid>
    <b:Author>
      <b:Author>
        <b:NameList>
          <b:Person>
            <b:Last>Sagala</b:Last>
            <b:First>T.</b:First>
            <b:Middle>W.</b:Middle>
          </b:Person>
          <b:Person>
            <b:Last>Saputri</b:Last>
            <b:First>M.</b:First>
            <b:Middle>S.</b:Middle>
          </b:Person>
          <b:Person>
            <b:Last>Mahendra</b:Last>
            <b:First>R.</b:First>
          </b:Person>
          <b:Person>
            <b:Last>Budi</b:Last>
            <b:First>I</b:First>
          </b:Person>
        </b:NameList>
      </b:Author>
    </b:Author>
    <b:Title>Stock Price Movement Prediction Using Technical Analysis and Sentiment Analysis</b:Title>
    <b:Year>2020</b:Year>
    <b:Pages>123-127</b:Pages>
    <b:ConferenceName>APIT '20: Proceedings of the 2020 2nd Asia Pacific Information Technology Conference</b:ConferenceName>
    <b:City>Bali Island, Indonesia</b:City>
    <b:Publisher>Association for Computing Machinery</b:Publisher>
    <b:DOI>10.1145/3379310.3381045</b:DOI>
    <b:RefOrder>14</b:RefOrder>
  </b:Source>
  <b:Source>
    <b:Tag>Alt</b:Tag>
    <b:SourceType>JournalArticle</b:SourceType>
    <b:Guid>{8E9EF352-8D86-4B80-B577-7940753E79D1}</b:Guid>
    <b:Author>
      <b:Author>
        <b:NameList>
          <b:Person>
            <b:Last>Altarawneh</b:Last>
            <b:First>G.</b:First>
            <b:Middle>A.</b:Middle>
          </b:Person>
          <b:Person>
            <b:Last>Hassanat</b:Last>
            <b:First>A.</b:First>
            <b:Middle>B.</b:Middle>
          </b:Person>
          <b:Person>
            <b:Last>Tarawneh</b:Last>
            <b:First>A.</b:First>
            <b:Middle>S.</b:Middle>
          </b:Person>
          <b:Person>
            <b:Last>Abadleh</b:Last>
            <b:First>A.</b:First>
          </b:Person>
          <b:Person>
            <b:Last>Alrashidi</b:Last>
            <b:First>M.</b:First>
          </b:Person>
          <b:Person>
            <b:Last>Alghamdi</b:Last>
            <b:First>M.</b:First>
          </b:Person>
        </b:NameList>
      </b:Author>
    </b:Author>
    <b:Title>Stock price forecasting for jordan insurance companies amid the covid-19 pandemic utilizing off-the-shelf technical analysis methods</b:Title>
    <b:JournalName>Econimies</b:JournalName>
    <b:Year>2022</b:Year>
    <b:Pages>1-18</b:Pages>
    <b:Volume>10</b:Volume>
    <b:Issue>2</b:Issue>
    <b:DOI>10.3390/economies10020043</b:DOI>
    <b:RefOrder>12</b:RefOrder>
  </b:Source>
  <b:Source>
    <b:Tag>Bha22</b:Tag>
    <b:SourceType>JournalArticle</b:SourceType>
    <b:Guid>{3C095491-A5D3-4882-8673-AE96E989C953}</b:Guid>
    <b:Author>
      <b:Author>
        <b:NameList>
          <b:Person>
            <b:Last>Bhandari</b:Last>
            <b:First>H.</b:First>
            <b:Middle>N.</b:Middle>
          </b:Person>
          <b:Person>
            <b:Last>Rimal</b:Last>
            <b:First>B.</b:First>
          </b:Person>
          <b:Person>
            <b:Last>Pokhrel</b:Last>
            <b:First>N.</b:First>
            <b:Middle>R.</b:Middle>
          </b:Person>
          <b:Person>
            <b:Last>Rimal</b:Last>
            <b:First>R.</b:First>
          </b:Person>
          <b:Person>
            <b:Last>Dahal</b:Last>
            <b:First>K.</b:First>
            <b:Middle>R.</b:Middle>
          </b:Person>
          <b:Person>
            <b:Last>&amp; Khatri</b:Last>
            <b:First>R.</b:First>
            <b:Middle>K</b:Middle>
          </b:Person>
        </b:NameList>
      </b:Author>
    </b:Author>
    <b:Title>Predicting stock market index using LSTM</b:Title>
    <b:JournalName>Machine Learning with Applications</b:JournalName>
    <b:Year>2022</b:Year>
    <b:Pages>1-15</b:Pages>
    <b:Publisher>Elsevier Ltd.</b:Publisher>
    <b:Volume>9</b:Volume>
    <b:DOI>10.1016/j.mlwa.2022.100320</b:DOI>
    <b:RefOrder>10</b:RefOrder>
  </b:Source>
  <b:Source>
    <b:Tag>She23</b:Tag>
    <b:SourceType>JournalArticle</b:SourceType>
    <b:Guid>{1B2307FF-955D-4F0E-AE2A-0ED3EDBC6CD5}</b:Guid>
    <b:Author>
      <b:Author>
        <b:NameList>
          <b:Person>
            <b:Last>Sheth</b:Last>
            <b:First>D.</b:First>
          </b:Person>
          <b:Person>
            <b:Last>Shah</b:Last>
            <b:First>M.</b:First>
          </b:Person>
        </b:NameList>
      </b:Author>
    </b:Author>
    <b:Title>Predicting stock market using machine learning: best and accurate way to know future stock prices</b:Title>
    <b:JournalName>International Journal of System Assurance Engineering and Management</b:JournalName>
    <b:Year>2023</b:Year>
    <b:Pages>1-18</b:Pages>
    <b:Volume>14</b:Volume>
    <b:DOI>10.1007/s13198-022-01811-1</b:DOI>
    <b:RefOrder>5</b:RefOrder>
  </b:Source>
  <b:Source>
    <b:Tag>Vij20</b:Tag>
    <b:SourceType>ConferenceProceedings</b:SourceType>
    <b:Guid>{F230E6AF-D656-4D72-B29B-EFA51A80BF52}</b:Guid>
    <b:Title>International Conference on Computational Intelligence and Data Science (ICCIDS 2019)</b:Title>
    <b:Year>2020</b:Year>
    <b:Pages>599-606</b:Pages>
    <b:Author>
      <b:Author>
        <b:NameList>
          <b:Person>
            <b:Last>Vijh</b:Last>
            <b:First>M.</b:First>
          </b:Person>
          <b:Person>
            <b:Last>Chandola</b:Last>
            <b:First>D.</b:First>
          </b:Person>
          <b:Person>
            <b:Last>Tikkiwal</b:Last>
            <b:First>V.</b:First>
            <b:Middle>A.</b:Middle>
          </b:Person>
          <b:Person>
            <b:Last>Kumar</b:Last>
            <b:First>A</b:First>
          </b:Person>
        </b:NameList>
      </b:Author>
    </b:Author>
    <b:ConferenceName>Procedia Computer Science</b:ConferenceName>
    <b:Publisher>Elsevier B.V</b:Publisher>
    <b:Volume>167</b:Volume>
    <b:DOI>10.1016/j.procs.2020.03.326</b:DOI>
    <b:RefOrder>7</b:RefOrder>
  </b:Source>
  <b:Source>
    <b:Tag>Pic19</b:Tag>
    <b:SourceType>JournalArticle</b:SourceType>
    <b:Guid>{02CBDD58-1496-4B87-AA62-8E77DE3E5BA8}</b:Guid>
    <b:Title>Technical analysis and sentiment embeddings for market trend prediction</b:Title>
    <b:Pages>60-17</b:Pages>
    <b:Year>2019</b:Year>
    <b:Author>
      <b:Author>
        <b:NameList>
          <b:Person>
            <b:Last>Picasso</b:Last>
            <b:First>A.</b:First>
          </b:Person>
          <b:Person>
            <b:Last>Merello</b:Last>
            <b:First>S.</b:First>
          </b:Person>
          <b:Person>
            <b:Last>Ma</b:Last>
            <b:First>Y.</b:First>
          </b:Person>
          <b:Person>
            <b:Last>Oneto</b:Last>
            <b:First>L.</b:First>
          </b:Person>
          <b:Person>
            <b:Last>Cambria</b:Last>
            <b:First>E.</b:First>
          </b:Person>
        </b:NameList>
      </b:Author>
    </b:Author>
    <b:JournalName>Expert Systems With Applications</b:JournalName>
    <b:Volume>135</b:Volume>
    <b:DOI>10.1016/j.eswa.2019.06.014</b:DOI>
    <b:RefOrder>3</b:RefOrder>
  </b:Source>
  <b:Source>
    <b:Tag>Jos22</b:Tag>
    <b:SourceType>ConferenceProceedings</b:SourceType>
    <b:Guid>{10B75AFB-A2EA-4776-9C9E-88A8865FEB23}</b:Guid>
    <b:Title>Use of Moving Average Convergence Divergence for Predicting Price Movements</b:Title>
    <b:Year>2022</b:Year>
    <b:Pages>21-25</b:Pages>
    <b:Author>
      <b:Author>
        <b:NameList>
          <b:Person>
            <b:Last>Joshi</b:Last>
            <b:First>Dushyant</b:First>
            <b:Middle>Lal</b:Middle>
          </b:Person>
        </b:NameList>
      </b:Author>
    </b:Author>
    <b:ConferenceName>Conference Proceedings of NCQEJ-2022</b:ConferenceName>
    <b:City>Hetauda</b:City>
    <b:Publisher>International Research Journal of MMC (IRJMMC) </b:Publisher>
    <b:Volume>3</b:Volume>
    <b:DOI>10.3126/irjmmc.v3i4.48859</b:DOI>
    <b:RefOrder>13</b:RefOrder>
  </b:Source>
  <b:Source>
    <b:Tag>Gra221</b:Tag>
    <b:SourceType>JournalArticle</b:SourceType>
    <b:Guid>{AFB42A40-CB0C-441E-A874-86888BEB7511}</b:Guid>
    <b:Author>
      <b:Author>
        <b:NameList>
          <b:Person>
            <b:Last>Grammatikopoulos</b:Last>
            <b:First>Christos</b:First>
          </b:Person>
        </b:NameList>
      </b:Author>
    </b:Author>
    <b:Title>Causes and implications of organizational school conflicts: A theoretical approach</b:Title>
    <b:JournalName>International Journal of Education and Research</b:JournalName>
    <b:Year>2022</b:Year>
    <b:Pages>77-88</b:Pages>
    <b:Volume>10</b:Volume>
    <b:Issue>2</b:Issue>
    <b:RefOrder>1</b:RefOrder>
  </b:Source>
  <b:Source>
    <b:Tag>Mis21</b:Tag>
    <b:SourceType>JournalArticle</b:SourceType>
    <b:Guid>{B3A53711-D2E9-4598-B255-7BF4826E5CF8}</b:Guid>
    <b:Author>
      <b:Author>
        <b:NameList>
          <b:Person>
            <b:Last>Mishra</b:Last>
            <b:First>Lokanath</b:First>
          </b:Person>
        </b:NameList>
      </b:Author>
    </b:Author>
    <b:Title>Peace education in secondary schools of Mizoram</b:Title>
    <b:JournalName>Conflict Resolution Quarterly</b:JournalName>
    <b:Year>2021</b:Year>
    <b:Pages>239-403</b:Pages>
    <b:Volume>38</b:Volume>
    <b:Issue>4</b:Issue>
    <b:RefOrder>2</b:RefOrder>
  </b:Source>
  <b:Source>
    <b:Tag>Deu20</b:Tag>
    <b:SourceType>JournalArticle</b:SourceType>
    <b:Guid>{C90961D9-756D-49FE-9BB9-73D94BC1DD34}</b:Guid>
    <b:Author>
      <b:Author>
        <b:NameList>
          <b:Person>
            <b:Last>Deutsch</b:Last>
            <b:First>M.</b:First>
          </b:Person>
          <b:Person>
            <b:Last>Coleman</b:Last>
            <b:First>P.</b:First>
            <b:Middle>T.</b:Middle>
          </b:Person>
        </b:NameList>
      </b:Author>
    </b:Author>
    <b:Title>Civil society organizations and post-conflict reintegration in niger delta, Nigeria</b:Title>
    <b:JournalName>Open Journal of Political Science</b:JournalName>
    <b:Year>2020</b:Year>
    <b:Pages>1-</b:Pages>
    <b:Volume>10</b:Volume>
    <b:RefOrder>3</b:RefOrder>
  </b:Source>
  <b:Source>
    <b:Tag>Lyn00</b:Tag>
    <b:SourceType>Book</b:SourceType>
    <b:Guid>{E8DCFC2B-9981-40BC-B230-B6FA802CF178}</b:Guid>
    <b:Title>Corporate Strategy</b:Title>
    <b:Year>2000</b:Year>
    <b:Author>
      <b:Author>
        <b:NameList>
          <b:Person>
            <b:Last>Lynch</b:Last>
            <b:First>Richard</b:First>
          </b:Person>
        </b:NameList>
      </b:Author>
    </b:Author>
    <b:Publisher>Financial Times/Prentice Hall</b:Publisher>
    <b:RefOrder>4</b:RefOrder>
  </b:Source>
  <b:Source>
    <b:Tag>OIs171</b:Tag>
    <b:SourceType>JournalArticle</b:SourceType>
    <b:Guid>{65C2C15D-1BAC-4E8A-BBB1-4F47C1D9E091}</b:Guid>
    <b:Author>
      <b:Author>
        <b:NameList>
          <b:Person>
            <b:Last>Osatofo</b:Last>
            <b:First>Isabu</b:First>
            <b:Middle>Maureen</b:Middle>
          </b:Person>
        </b:NameList>
      </b:Author>
    </b:Author>
    <b:Title>Causes and management of school related conflict</b:Title>
    <b:JournalName>African Educational Research Journal</b:JournalName>
    <b:Year>2017</b:Year>
    <b:Pages>148-151</b:Pages>
    <b:Volume>5</b:Volume>
    <b:Issue>2</b:Issue>
    <b:DOI>2354-2160</b:DOI>
    <b:RefOrder>5</b:RefOrder>
  </b:Source>
  <b:Source>
    <b:Tag>Tar</b:Tag>
    <b:SourceType>JournalArticle</b:SourceType>
    <b:Guid>{1216EACF-674D-482F-9E3A-DFBE1D841C23}</b:Guid>
    <b:Author>
      <b:Author>
        <b:NameList>
          <b:Person>
            <b:Last>Thapa</b:Last>
            <b:First>Tara</b:First>
            <b:Middle>Bahadur</b:Middle>
          </b:Person>
        </b:NameList>
      </b:Author>
    </b:Author>
    <b:Title>Impact of Conflict on Teaching Learning Process in Schools</b:Title>
    <b:JournalName>Academic Voices: A Multidisciplinary Journal</b:JournalName>
    <b:Year>2015</b:Year>
    <b:Pages>73-78</b:Pages>
    <b:Volume>5</b:Volume>
    <b:Issue>1</b:Issue>
    <b:RefOrder>6</b:RefOrder>
  </b:Source>
  <b:Source>
    <b:Tag>Jef94</b:Tag>
    <b:SourceType>JournalArticle</b:SourceType>
    <b:Guid>{26D12B0F-967C-401D-A185-ADCAFFD6A269}</b:Guid>
    <b:Author>
      <b:Author>
        <b:NameList>
          <b:Person>
            <b:Last>Rubin</b:Last>
            <b:First>Jeffrey</b:First>
            <b:Middle>Z.</b:Middle>
          </b:Person>
        </b:NameList>
      </b:Author>
    </b:Author>
    <b:Title>Models of conflict in management</b:Title>
    <b:JournalName>Journal of Social Issues</b:JournalName>
    <b:Year>1994</b:Year>
    <b:Pages>33-45</b:Pages>
    <b:Volume>50</b:Volume>
    <b:Issue>1</b:Issue>
    <b:DOI> https://doi.org/10.1111/j.1540-4560.1994.tb02396.x</b:DOI>
    <b:RefOrder>7</b:RefOrder>
  </b:Source>
  <b:Source>
    <b:Tag>Win09</b:Tag>
    <b:SourceType>JournalArticle</b:SourceType>
    <b:Guid>{F9DCB110-FEA8-4169-BF21-0866E4306D67}</b:Guid>
    <b:Author>
      <b:Author>
        <b:NameList>
          <b:Person>
            <b:Last>Winter</b:Last>
            <b:First>R.P.</b:First>
          </b:Person>
        </b:NameList>
      </b:Author>
    </b:Author>
    <b:Title>Academic manager or managed academic? Academic identity schisms in higher education</b:Title>
    <b:JournalName>Journal of Higher Education Policy and Management</b:JournalName>
    <b:Year>2009</b:Year>
    <b:Pages>121-131</b:Pages>
    <b:Volume>3</b:Volume>
    <b:Issue>2</b:Issue>
    <b:RefOrder>8</b:RefOrder>
  </b:Source>
  <b:Source>
    <b:Tag>Har89</b:Tag>
    <b:SourceType>JournalArticle</b:SourceType>
    <b:Guid>{722DC28D-A604-4AA6-AB26-D7C671B0FE34}</b:Guid>
    <b:Author>
      <b:Author>
        <b:NameList>
          <b:Person>
            <b:Last>Harman</b:Last>
            <b:First>Kay</b:First>
            <b:Middle>M.</b:Middle>
          </b:Person>
        </b:NameList>
      </b:Author>
    </b:Author>
    <b:Title>Culture and Conflict in Academic</b:Title>
    <b:JournalName>Journal of Educational Administration Organisation: Symbolic Aspects of University Worlds</b:JournalName>
    <b:Year>1989</b:Year>
    <b:Pages>30-55</b:Pages>
    <b:Volume>27</b:Volume>
    <b:Issue>3</b:Issue>
    <b:DOI>https://doi.org/10.1108/EUM0000000002465</b:DOI>
    <b:RefOrder>9</b:RefOrder>
  </b:Source>
  <b:Source>
    <b:Tag>Ain18</b:Tag>
    <b:SourceType>JournalArticle</b:SourceType>
    <b:Guid>{69470D9B-C1E1-4E81-BF99-5D3A07F3C5E1}</b:Guid>
    <b:Author>
      <b:Author>
        <b:NameList>
          <b:Person>
            <b:Last>Ainin</b:Last>
            <b:First>S.</b:First>
          </b:Person>
          <b:Person>
            <b:Last>Yusoff</b:Last>
            <b:First>W.</b:First>
            <b:Middle>F. W.</b:Middle>
          </b:Person>
        </b:NameList>
      </b:Author>
    </b:Author>
    <b:Title>Academic and non-academic conflicts: Examining student-teacher relationships and its influence on student engagement</b:Title>
    <b:JournalName>International Journal of Academic Research in Business and Social Sciences</b:JournalName>
    <b:Year>2018</b:Year>
    <b:Pages>733-744</b:Pages>
    <b:Volume>8</b:Volume>
    <b:Issue>7</b:Issue>
    <b:RefOrder>10</b:RefOrder>
  </b:Source>
  <b:Source>
    <b:Tag>Yin22</b:Tag>
    <b:SourceType>JournalArticle</b:SourceType>
    <b:Guid>{51A75ABE-C48F-42F3-8864-95B9B3D77BBF}</b:Guid>
    <b:Author>
      <b:Author>
        <b:NameList>
          <b:Person>
            <b:Last>Yin</b:Last>
            <b:First>H.</b:First>
          </b:Person>
          <b:Person>
            <b:Last>Huang</b:Last>
            <b:First>S.</b:First>
          </b:Person>
          <b:Person>
            <b:Last>Li</b:Last>
            <b:First>L.</b:First>
          </b:Person>
        </b:NameList>
      </b:Author>
    </b:Author>
    <b:Title>Resource allocation conflicts in higher education institutions: A case study of China</b:Title>
    <b:JournalName>International Journal of Educational Development</b:JournalName>
    <b:Year>2022</b:Year>
    <b:Pages>102-209</b:Pages>
    <b:Volume>77</b:Volume>
    <b:RefOrder>11</b:RefOrder>
  </b:Source>
  <b:Source>
    <b:Tag>Sid22</b:Tag>
    <b:SourceType>JournalArticle</b:SourceType>
    <b:Guid>{215D348A-9D6C-4A74-B4F6-9F160CFC69EE}</b:Guid>
    <b:Title>Conflict Management Strategies Adopted By Teachers Of Special Education Schools: An Exploratory Study</b:Title>
    <b:JournalName>Journal of Positive School Psychology</b:JournalName>
    <b:Year>2022</b:Year>
    <b:Pages>3150-3161</b:Pages>
    <b:Author>
      <b:Author>
        <b:NameList>
          <b:Person>
            <b:Last>Kiran</b:Last>
            <b:First>Sidra</b:First>
          </b:Person>
          <b:Person>
            <b:Last>Mahnaz</b:Last>
            <b:First>Wajid</b:First>
          </b:Person>
          <b:Person>
            <b:Last>Bukhari</b:Last>
            <b:First>Syeda</b:First>
            <b:Middle>Itrat Imtiyaz</b:Middle>
          </b:Person>
          <b:Person>
            <b:Last>Ahmed</b:Last>
            <b:First>Muhammad</b:First>
          </b:Person>
          <b:Person>
            <b:Last>HaiderShah</b:Last>
            <b:First>Syed</b:First>
            <b:Middle>Zulfiqar</b:Middle>
          </b:Person>
          <b:Person>
            <b:Last>Ain</b:Last>
            <b:First>Quratul</b:First>
          </b:Person>
        </b:NameList>
      </b:Author>
    </b:Author>
    <b:RefOrder>12</b:RefOrder>
  </b:Source>
  <b:Source>
    <b:Tag>OCo22</b:Tag>
    <b:SourceType>JournalArticle</b:SourceType>
    <b:Guid>{A696A6BD-503E-4DEB-9621-C593739AA7E3}</b:Guid>
    <b:Author>
      <b:Author>
        <b:NameList>
          <b:Person>
            <b:Last>O'Connor</b:Last>
            <b:First>Anne</b:First>
          </b:Person>
          <b:Person>
            <b:Last>McCarthy</b:Last>
            <b:First>Gemma</b:First>
          </b:Person>
          <b:Person>
            <b:Last>O'Shea</b:Last>
            <b:First>Deirdre</b:First>
          </b:Person>
        </b:NameList>
      </b:Author>
    </b:Author>
    <b:Title>Impact of role conflicts and self-efficacy on academic performance of graduate-entry healthcare students:A lagged study</b:Title>
    <b:JournalName>Journal Metrics: Nursing &amp; Health Sciences</b:JournalName>
    <b:Year>2022</b:Year>
    <b:Pages>387-394</b:Pages>
    <b:DOI>DOI: 10.1111/nhs.12934</b:DOI>
    <b:RefOrder>13</b:RefOrder>
  </b:Source>
  <b:Source>
    <b:Tag>Mar22</b:Tag>
    <b:SourceType>JournalArticle</b:SourceType>
    <b:Guid>{1075F2C7-6120-4BF6-80E4-D5878AEC8829}</b:Guid>
    <b:Author>
      <b:Author>
        <b:NameList>
          <b:Person>
            <b:Last>Martínez-López</b:Last>
            <b:First>José</b:First>
            <b:Middle>Ángel</b:Middle>
          </b:Person>
          <b:Person>
            <b:Last>Cano</b:Last>
            <b:First>Jerónimo</b:First>
            <b:Middle>Molina</b:Middle>
          </b:Person>
          <b:Person>
            <b:Last>Gómez</b:Last>
            <b:First>Pilar</b:First>
            <b:Middle>Munuera</b:Middle>
          </b:Person>
          <b:Person>
            <b:Last>Silva</b:Last>
            <b:First>Ana</b:First>
            <b:Middle>Maria Costa e</b:Middle>
          </b:Person>
        </b:NameList>
      </b:Author>
    </b:Author>
    <b:Title>Analysis of the Perception of Conflict and Its Positive Resolution in University Students</b:Title>
    <b:JournalName>Social Sciences</b:JournalName>
    <b:Year>2022</b:Year>
    <b:Pages>1-14</b:Pages>
    <b:Volume>11</b:Volume>
    <b:Issue>11</b:Issue>
    <b:DOI> https://doi.org/10.3390/socsci11110529</b:DOI>
    <b:RefOrder>14</b:RefOrder>
  </b:Source>
  <b:Source>
    <b:Tag>Bha221</b:Tag>
    <b:SourceType>JournalArticle</b:SourceType>
    <b:Guid>{6D961D6B-996B-4B75-A694-53C440C0DA41}</b:Guid>
    <b:Author>
      <b:Author>
        <b:NameList>
          <b:Person>
            <b:Last>Bhana</b:Last>
            <b:First>Anrusha</b:First>
          </b:Person>
          <b:Person>
            <b:Last>Suknunan</b:Last>
            <b:First>Sachin</b:First>
          </b:Person>
        </b:NameList>
      </b:Author>
    </b:Author>
    <b:Title>Role-modelling, Decision-making and Conflict Resolution: Impact of Leadership and Management on Academic and Administrative Employees at a South African Higher Education Institution</b:Title>
    <b:JournalName>African Journal of Business and Economic Research (AJBER)</b:JournalName>
    <b:Year>2022</b:Year>
    <b:Pages>281-307</b:Pages>
    <b:Volume>17</b:Volume>
    <b:Issue>3</b:Issue>
    <b:DOI>https://doi.org/10.31920/1750-4562/2022/v17n3a13</b:DOI>
    <b:RefOrder>15</b:RefOrder>
  </b:Source>
  <b:Source>
    <b:Tag>Far21</b:Tag>
    <b:SourceType>JournalArticle</b:SourceType>
    <b:Guid>{222C60EE-BCA5-428B-AACE-8C7211EAB4CB}</b:Guid>
    <b:Author>
      <b:Author>
        <b:NameList>
          <b:Person>
            <b:Last>Farah</b:Last>
            <b:First>Abdimalik</b:First>
            <b:Middle>Ibrahim</b:Middle>
          </b:Person>
          <b:Person>
            <b:Last>Limboro</b:Last>
            <b:First>Charity</b:First>
          </b:Person>
          <b:Person>
            <b:Last>Kariuki</b:Last>
            <b:First>Samson</b:First>
          </b:Person>
        </b:NameList>
      </b:Author>
    </b:Author>
    <b:Title>Effects of Inter-Clan Conflicts on Schools and Students’ Academic Performance in Secondarys Schools in Mandera County, Kenya</b:Title>
    <b:JournalName>Himalayan Journal of Education and Literature</b:JournalName>
    <b:Year>2021</b:Year>
    <b:Pages>1-31</b:Pages>
    <b:Volume>2</b:Volume>
    <b:Issue>4</b:Issue>
    <b:DOI>DOI: 10.47310/Hjel.2021.v02i04.001</b:DOI>
    <b:RefOrder>16</b:RefOrder>
  </b:Source>
  <b:Source>
    <b:Tag>ToA21</b:Tag>
    <b:SourceType>JournalArticle</b:SourceType>
    <b:Guid>{69AB550E-62F6-4B78-BDC8-898A0CFE6793}</b:Guid>
    <b:Author>
      <b:Author>
        <b:NameList>
          <b:Person>
            <b:Last>To</b:Last>
            <b:First>A.</b:First>
            <b:Middle>T.</b:Middle>
          </b:Person>
          <b:Person>
            <b:Last>Tran</b:Last>
            <b:First>T.</b:First>
            <b:Middle>S.</b:Middle>
          </b:Person>
          <b:Person>
            <b:Last>Nguyen</b:Last>
            <b:First>K.</b:First>
            <b:Middle>O.</b:Middle>
          </b:Person>
          <b:Person>
            <b:Last>Hoang</b:Last>
            <b:First>V.</b:First>
            <b:Middle>T.</b:Middle>
          </b:Person>
          <b:Person>
            <b:Last>Thai</b:Last>
            <b:First>K.</b:First>
            <b:Middle>P.</b:Middle>
          </b:Person>
        </b:NameList>
      </b:Author>
    </b:Author>
    <b:Title>Applying conflict management styles to resolve task conflict and enhance team innovation</b:Title>
    <b:JournalName>Emerging Science Journal</b:JournalName>
    <b:Year>2021</b:Year>
    <b:Pages>667-677</b:Pages>
    <b:Volume>5</b:Volume>
    <b:Issue>5</b:Issue>
    <b:DOI>dx.doi.org/10.28991/esj-2021-01303</b:DOI>
    <b:RefOrder>17</b:RefOrder>
  </b:Source>
  <b:Source>
    <b:Tag>Hab21</b:Tag>
    <b:SourceType>JournalArticle</b:SourceType>
    <b:Guid>{1BE9A27E-5C02-48B7-A598-09E91F784240}</b:Guid>
    <b:Author>
      <b:Author>
        <b:NameList>
          <b:Person>
            <b:Last>Habiba</b:Last>
            <b:First>Umm</b:First>
            <b:Middle>e</b:Middle>
          </b:Person>
          <b:Person>
            <b:Last>Batool</b:Last>
            <b:First>Tahira</b:First>
          </b:Person>
          <b:Person>
            <b:Last>Ayesha</b:Last>
            <b:First>Sayeda</b:First>
          </b:Person>
        </b:NameList>
      </b:Author>
    </b:Author>
    <b:Title>Study of Conflict Management Styles of University Teachers at Post-Graduate Level: The Impact of Gender and Marital Status</b:Title>
    <b:JournalName>Responsible Education, Learning and Teaching in Emerging Economies</b:JournalName>
    <b:Year>2021</b:Year>
    <b:Pages>47-55</b:Pages>
    <b:Volume>3</b:Volume>
    <b:Issue>1</b:Issue>
    <b:URL>www.publishing.globalcsrc.org/relate</b:URL>
    <b:RefOrder>18</b:RefOrder>
  </b:Source>
  <b:Source>
    <b:Tag>Cha20</b:Tag>
    <b:SourceType>JournalArticle</b:SourceType>
    <b:Guid>{90750971-A11F-49C0-81DC-977CA5B40068}</b:Guid>
    <b:Author>
      <b:Author>
        <b:NameList>
          <b:Person>
            <b:Last>Chandolia</b:Last>
            <b:First>Elisavet</b:First>
          </b:Person>
          <b:Person>
            <b:Last>Anastasiou</b:Last>
            <b:First>Sophia</b:First>
          </b:Person>
        </b:NameList>
      </b:Author>
    </b:Author>
    <b:Title>Leadership and Conflict Management Style Are Associated with the Effectiveness of School Conflict Management in the Region of Epirus, NW Greece</b:Title>
    <b:JournalName>European Journal of Investigation in Health, Psychology and Education</b:JournalName>
    <b:Year>2020</b:Year>
    <b:Pages>455-467</b:Pages>
    <b:RefOrder>19</b:RefOrder>
  </b:Source>
  <b:Source>
    <b:Tag>Ish19</b:Tag>
    <b:SourceType>JournalArticle</b:SourceType>
    <b:Guid>{F00618DE-43CD-4F8E-A892-3F7E5F7A6E49}</b:Guid>
    <b:Author>
      <b:Author>
        <b:NameList>
          <b:Person>
            <b:Last>Ishola</b:Last>
            <b:First>Mustapha</b:First>
            <b:Middle>Adam</b:Middle>
          </b:Person>
          <b:Person>
            <b:Last>Suleiman</b:Last>
            <b:First>Yusuf</b:First>
          </b:Person>
          <b:Person>
            <b:Last>Musa</b:Last>
            <b:First>Aloba</b:First>
            <b:Middle>Fatimah</b:Middle>
          </b:Person>
        </b:NameList>
      </b:Author>
    </b:Author>
    <b:Title>Conflict Management Techniues in Nigerian School System</b:Title>
    <b:JournalName>Amity Journal of Management</b:JournalName>
    <b:Year>2019</b:Year>
    <b:Pages>15-22</b:Pages>
    <b:Volume>7</b:Volume>
    <b:Issue>2</b:Issue>
    <b:RefOrder>20</b:RefOrder>
  </b:Source>
  <b:Source>
    <b:Tag>Aro18</b:Tag>
    <b:SourceType>JournalArticle</b:SourceType>
    <b:Guid>{AA15BFD5-9FB8-4358-A38A-9749C38BD17E}</b:Guid>
    <b:Author>
      <b:Author>
        <b:NameList>
          <b:Person>
            <b:Last>Arop</b:Last>
            <b:First>F.</b:First>
            <b:Middle>O.</b:Middle>
          </b:Person>
          <b:Person>
            <b:Last>Owan</b:Last>
            <b:First>V.</b:First>
            <b:Middle>J.</b:Middle>
          </b:Person>
          <b:Person>
            <b:Last>Ekpang</b:Last>
            <b:First>M.</b:First>
            <b:Middle>A.</b:Middle>
          </b:Person>
        </b:NameList>
      </b:Author>
    </b:Author>
    <b:Title>Administrators’ Conflict Management Strategies Utilization and Job Effectiveness of Secondary School Teachers in ObubraLocal Government Area, Cross River State, Nigeria</b:Title>
    <b:JournalName>IIARD International Journal of Economics and Business Management</b:JournalName>
    <b:Year>2018</b:Year>
    <b:Pages>11-21</b:Pages>
    <b:RefOrder>21</b:RefOrder>
  </b:Source>
  <b:Source>
    <b:Tag>Hus17</b:Tag>
    <b:SourceType>JournalArticle</b:SourceType>
    <b:Guid>{2A4A5AD4-7E14-4F60-8302-51BD4C9566E4}</b:Guid>
    <b:Author>
      <b:Author>
        <b:NameList>
          <b:Person>
            <b:Last>Hussein</b:Last>
            <b:First>Abdul</b:First>
            <b:Middle>Fattah Farea</b:Middle>
          </b:Person>
          <b:Person>
            <b:Last>Al-Mamary</b:Last>
            <b:First>Yaser</b:First>
            <b:Middle>Hasan Salem</b:Middle>
          </b:Person>
          <b:Person>
            <b:Last>Hassan</b:Last>
            <b:First>Yahya</b:First>
            <b:Middle>Abdul Ghaffar</b:Middle>
          </b:Person>
        </b:NameList>
      </b:Author>
    </b:Author>
    <b:Title>Conflict Management Styles and Organizational Commitment:The Conceptual Framework Development</b:Title>
    <b:JournalName>International Journal of Research in Management, Science &amp; Technology</b:JournalName>
    <b:Year>2017</b:Year>
    <b:Pages>86-97</b:Pages>
    <b:Volume>5</b:Volume>
    <b:Issue>1</b:Issue>
    <b:RefOrder>22</b:RefOrder>
  </b:Source>
  <b:Source>
    <b:Tag>Ciu17</b:Tag>
    <b:SourceType>JournalArticle</b:SourceType>
    <b:Guid>{4D092F9D-90A3-4F97-BF9F-D8EABB0BE31C}</b:Guid>
    <b:Author>
      <b:Author>
        <b:NameList>
          <b:Person>
            <b:Last>Ciuladiene</b:Last>
            <b:First>Grazina</b:First>
          </b:Person>
          <b:Person>
            <b:Last>Kairiene</b:Last>
            <b:First>Brigita</b:First>
          </b:Person>
        </b:NameList>
      </b:Author>
    </b:Author>
    <b:Title>The Resolution of Conflict between Teacher and Student: Studentsí Narratives</b:Title>
    <b:JournalName>Journal of Teacher Education for Sustainability</b:JournalName>
    <b:Year>2017</b:Year>
    <b:Pages>107ñ120</b:Pages>
    <b:Volume>19</b:Volume>
    <b:Issue>2</b:Issue>
    <b:DOI>DOI: 10.1515/jtes-2017-0017</b:DOI>
    <b:RefOrder>23</b:RefOrder>
  </b:Source>
  <b:Source>
    <b:Tag>Obo13</b:Tag>
    <b:SourceType>JournalArticle</b:SourceType>
    <b:Guid>{DE2DA688-7320-4791-9056-7F170545EC48}</b:Guid>
    <b:Author>
      <b:Author>
        <b:NameList>
          <b:Person>
            <b:Last>Oboegbijem</b:Last>
            <b:First>Angie</b:First>
            <b:Middle>Ijeoma</b:Middle>
          </b:Person>
          <b:Person>
            <b:Last>Ezepue</b:Last>
            <b:First>Evelyn</b:First>
            <b:Middle>Ijeoma</b:Middle>
          </b:Person>
        </b:NameList>
      </b:Author>
    </b:Author>
    <b:Title>Management Strategies for conflict resolution strategies</b:Title>
    <b:JournalName>International Journal of Educational</b:JournalName>
    <b:Year>2016</b:Year>
    <b:Pages>21-32</b:Pages>
    <b:Volume>6</b:Volume>
    <b:Issue>1</b:Issue>
    <b:RefOrder>24</b:RefOrder>
  </b:Source>
  <b:Source>
    <b:Tag>Tho06</b:Tag>
    <b:SourceType>JournalArticle</b:SourceType>
    <b:Guid>{1DC24DB5-9373-499A-9E79-9120C4E96E30}</b:Guid>
    <b:Author>
      <b:Author>
        <b:NameList>
          <b:Person>
            <b:Last>Thomas</b:Last>
            <b:First>W.</b:First>
            <b:Middle>K</b:Middle>
          </b:Person>
        </b:NameList>
      </b:Author>
    </b:Author>
    <b:Title>Conflict styles of men and women at six organization levels</b:Title>
    <b:JournalName>International Journal of Conflict Management</b:JournalName>
    <b:Year>2006</b:Year>
    <b:Pages>148-166</b:Pages>
    <b:Volume>19</b:Volume>
    <b:Issue>2</b:Issue>
    <b:RefOrder>25</b:RefOrder>
  </b:Source>
</b:Sources>
</file>

<file path=customXml/itemProps1.xml><?xml version="1.0" encoding="utf-8"?>
<ds:datastoreItem xmlns:ds="http://schemas.openxmlformats.org/officeDocument/2006/customXml" ds:itemID="{50D1A2E4-2C57-4C5D-827E-C0C1F603C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4290</Words>
  <Characters>24455</Characters>
  <Application>Microsoft Office Word</Application>
  <DocSecurity>0</DocSecurity>
  <Lines>203</Lines>
  <Paragraphs>57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Introduction</vt:lpstr>
    </vt:vector>
  </TitlesOfParts>
  <Company/>
  <LinksUpToDate>false</LinksUpToDate>
  <CharactersWithSpaces>28688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2023-08-08T13:28:00Z</dcterms:created>
  <dcterms:modified xsi:type="dcterms:W3CDTF">2023-08-08T13:31:00Z</dcterms:modified>
</cp:coreProperties>
</file>