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093" w:rsidRPr="00C33F91" w:rsidRDefault="00E7633A" w:rsidP="00C33F91">
      <w:pPr>
        <w:spacing w:after="0"/>
        <w:jc w:val="center"/>
        <w:rPr>
          <w:rFonts w:ascii="Times New Roman" w:hAnsi="Times New Roman" w:cs="Times New Roman"/>
          <w:b/>
          <w:sz w:val="34"/>
          <w:szCs w:val="34"/>
        </w:rPr>
      </w:pPr>
      <w:r w:rsidRPr="00C33F91">
        <w:rPr>
          <w:rFonts w:ascii="Times New Roman" w:hAnsi="Times New Roman" w:cs="Times New Roman"/>
          <w:b/>
          <w:sz w:val="32"/>
          <w:szCs w:val="32"/>
        </w:rPr>
        <w:t xml:space="preserve">Prediction of </w:t>
      </w:r>
      <w:r w:rsidR="004F4A4E" w:rsidRPr="00C33F91">
        <w:rPr>
          <w:rFonts w:ascii="Times New Roman" w:hAnsi="Times New Roman" w:cs="Times New Roman"/>
          <w:b/>
          <w:sz w:val="32"/>
          <w:szCs w:val="32"/>
        </w:rPr>
        <w:t xml:space="preserve">NEPSE Index </w:t>
      </w:r>
      <w:r w:rsidRPr="00C33F91">
        <w:rPr>
          <w:rFonts w:ascii="Times New Roman" w:hAnsi="Times New Roman" w:cs="Times New Roman"/>
          <w:b/>
          <w:sz w:val="32"/>
          <w:szCs w:val="32"/>
        </w:rPr>
        <w:t>Movement</w:t>
      </w:r>
      <w:r w:rsidR="00F05093" w:rsidRPr="00C33F91">
        <w:rPr>
          <w:rFonts w:ascii="Times New Roman" w:hAnsi="Times New Roman" w:cs="Times New Roman"/>
          <w:b/>
          <w:sz w:val="32"/>
          <w:szCs w:val="32"/>
        </w:rPr>
        <w:t xml:space="preserve"> </w:t>
      </w:r>
      <w:r w:rsidR="00817534" w:rsidRPr="00C33F91">
        <w:rPr>
          <w:rFonts w:ascii="Times New Roman" w:hAnsi="Times New Roman" w:cs="Times New Roman"/>
          <w:b/>
          <w:sz w:val="32"/>
          <w:szCs w:val="32"/>
        </w:rPr>
        <w:t>Using Technical Analysis</w:t>
      </w:r>
    </w:p>
    <w:p w:rsidR="00C33F91" w:rsidRDefault="00C33F91" w:rsidP="00C33F91">
      <w:pPr>
        <w:pStyle w:val="NoSpacing"/>
        <w:spacing w:line="276" w:lineRule="auto"/>
        <w:jc w:val="center"/>
        <w:rPr>
          <w:rFonts w:ascii="Times New Roman" w:hAnsi="Times New Roman" w:cs="Times New Roman"/>
          <w:b/>
          <w:sz w:val="24"/>
          <w:szCs w:val="24"/>
        </w:rPr>
      </w:pPr>
    </w:p>
    <w:p w:rsidR="00F05093" w:rsidRPr="00C33F91" w:rsidRDefault="00F05093" w:rsidP="00C33F91">
      <w:pPr>
        <w:pStyle w:val="NoSpacing"/>
        <w:spacing w:line="276" w:lineRule="auto"/>
        <w:jc w:val="center"/>
        <w:rPr>
          <w:rFonts w:ascii="Times New Roman" w:hAnsi="Times New Roman" w:cs="Times New Roman"/>
          <w:b/>
          <w:sz w:val="24"/>
          <w:szCs w:val="24"/>
        </w:rPr>
      </w:pPr>
      <w:r w:rsidRPr="00C33F91">
        <w:rPr>
          <w:rFonts w:ascii="Times New Roman" w:hAnsi="Times New Roman" w:cs="Times New Roman"/>
          <w:b/>
          <w:sz w:val="24"/>
          <w:szCs w:val="24"/>
        </w:rPr>
        <w:t>Dushyant Lal Joshi</w:t>
      </w:r>
    </w:p>
    <w:p w:rsidR="00F05093" w:rsidRPr="00C33F91" w:rsidRDefault="00CF3508" w:rsidP="00C33F91">
      <w:pPr>
        <w:pStyle w:val="NoSpacing"/>
        <w:spacing w:line="276" w:lineRule="auto"/>
        <w:jc w:val="center"/>
        <w:rPr>
          <w:rFonts w:ascii="Times New Roman" w:hAnsi="Times New Roman" w:cs="Times New Roman"/>
          <w:sz w:val="24"/>
          <w:szCs w:val="24"/>
        </w:rPr>
      </w:pPr>
      <w:r w:rsidRPr="00C33F91">
        <w:rPr>
          <w:rFonts w:ascii="Times New Roman" w:hAnsi="Times New Roman" w:cs="Times New Roman"/>
          <w:sz w:val="24"/>
          <w:szCs w:val="24"/>
        </w:rPr>
        <w:t>Ph</w:t>
      </w:r>
      <w:r w:rsidR="00F05093" w:rsidRPr="00C33F91">
        <w:rPr>
          <w:rFonts w:ascii="Times New Roman" w:hAnsi="Times New Roman" w:cs="Times New Roman"/>
          <w:sz w:val="24"/>
          <w:szCs w:val="24"/>
        </w:rPr>
        <w:t xml:space="preserve">D. Scholar </w:t>
      </w:r>
    </w:p>
    <w:p w:rsidR="00F05093" w:rsidRPr="00C33F91" w:rsidRDefault="00F05093" w:rsidP="00C33F91">
      <w:pPr>
        <w:pStyle w:val="NoSpacing"/>
        <w:spacing w:line="276" w:lineRule="auto"/>
        <w:jc w:val="center"/>
        <w:rPr>
          <w:rFonts w:ascii="Times New Roman" w:hAnsi="Times New Roman" w:cs="Times New Roman"/>
          <w:sz w:val="24"/>
          <w:szCs w:val="24"/>
        </w:rPr>
      </w:pPr>
      <w:r w:rsidRPr="00C33F91">
        <w:rPr>
          <w:rFonts w:ascii="Times New Roman" w:hAnsi="Times New Roman" w:cs="Times New Roman"/>
          <w:sz w:val="24"/>
          <w:szCs w:val="24"/>
        </w:rPr>
        <w:t>Faculty of Management</w:t>
      </w:r>
    </w:p>
    <w:p w:rsidR="00F05093" w:rsidRPr="00C33F91" w:rsidRDefault="00F05093" w:rsidP="00C33F91">
      <w:pPr>
        <w:pStyle w:val="NoSpacing"/>
        <w:spacing w:line="276" w:lineRule="auto"/>
        <w:jc w:val="center"/>
        <w:rPr>
          <w:rFonts w:ascii="Times New Roman" w:hAnsi="Times New Roman" w:cs="Times New Roman"/>
          <w:sz w:val="24"/>
          <w:szCs w:val="24"/>
        </w:rPr>
      </w:pPr>
      <w:r w:rsidRPr="00C33F91">
        <w:rPr>
          <w:rFonts w:ascii="Times New Roman" w:hAnsi="Times New Roman" w:cs="Times New Roman"/>
          <w:sz w:val="24"/>
          <w:szCs w:val="24"/>
        </w:rPr>
        <w:t>Dr. K. N. Modi University, Newai, Rajasthan, (India)</w:t>
      </w:r>
    </w:p>
    <w:p w:rsidR="00F05093" w:rsidRPr="00C33F91" w:rsidRDefault="00AC49C7" w:rsidP="00C33F91">
      <w:pPr>
        <w:pStyle w:val="NoSpacing"/>
        <w:spacing w:line="276" w:lineRule="auto"/>
        <w:jc w:val="center"/>
        <w:rPr>
          <w:rFonts w:ascii="Times New Roman" w:hAnsi="Times New Roman" w:cs="Times New Roman"/>
          <w:sz w:val="24"/>
          <w:szCs w:val="24"/>
        </w:rPr>
      </w:pPr>
      <w:hyperlink r:id="rId8" w:history="1">
        <w:r w:rsidR="00F05093" w:rsidRPr="00C33F91">
          <w:rPr>
            <w:rStyle w:val="Hyperlink"/>
            <w:rFonts w:ascii="Times New Roman" w:hAnsi="Times New Roman" w:cs="Times New Roman"/>
            <w:sz w:val="24"/>
            <w:szCs w:val="24"/>
          </w:rPr>
          <w:t>dushyantlaljoshi@gmail.com</w:t>
        </w:r>
      </w:hyperlink>
    </w:p>
    <w:p w:rsidR="00630ADF" w:rsidRPr="007B3CA1" w:rsidRDefault="00630ADF" w:rsidP="00630ADF">
      <w:pPr>
        <w:snapToGrid w:val="0"/>
        <w:contextualSpacing/>
        <w:rPr>
          <w:rFonts w:ascii="Times New Roman" w:hAnsi="Times New Roman" w:cs="Times New Roman"/>
        </w:rPr>
      </w:pPr>
    </w:p>
    <w:p w:rsidR="00630ADF" w:rsidRPr="007B3CA1" w:rsidRDefault="00630ADF" w:rsidP="00630ADF">
      <w:pPr>
        <w:spacing w:after="0" w:line="240" w:lineRule="auto"/>
        <w:rPr>
          <w:rFonts w:ascii="Times New Roman" w:eastAsia="Calibri" w:hAnsi="Times New Roman" w:cs="Times New Roman"/>
          <w:b/>
          <w:sz w:val="24"/>
          <w:szCs w:val="24"/>
        </w:rPr>
      </w:pPr>
    </w:p>
    <w:p w:rsidR="00630ADF" w:rsidRPr="007B3CA1" w:rsidRDefault="00630ADF" w:rsidP="00630ADF">
      <w:pPr>
        <w:autoSpaceDE w:val="0"/>
        <w:autoSpaceDN w:val="0"/>
        <w:adjustRightInd w:val="0"/>
        <w:spacing w:after="0" w:line="240" w:lineRule="auto"/>
        <w:rPr>
          <w:rFonts w:ascii="Times New Roman" w:hAnsi="Times New Roman" w:cs="Times New Roman"/>
          <w:sz w:val="24"/>
          <w:szCs w:val="24"/>
        </w:rPr>
      </w:pPr>
    </w:p>
    <w:p w:rsidR="00630ADF" w:rsidRPr="007B3CA1" w:rsidRDefault="00630ADF" w:rsidP="00630ADF">
      <w:pPr>
        <w:tabs>
          <w:tab w:val="center" w:pos="4066"/>
        </w:tabs>
        <w:spacing w:after="0"/>
        <w:ind w:left="-87" w:right="86"/>
        <w:rPr>
          <w:rFonts w:ascii="Times New Roman" w:eastAsia="Cambria" w:hAnsi="Times New Roman" w:cs="Times New Roman"/>
          <w:bCs/>
          <w:sz w:val="24"/>
          <w:szCs w:val="24"/>
        </w:rPr>
      </w:pPr>
      <w:r w:rsidRPr="007B3CA1">
        <w:rPr>
          <w:rFonts w:ascii="Times New Roman" w:eastAsia="Cambria" w:hAnsi="Times New Roman" w:cs="Times New Roman"/>
          <w:bCs/>
          <w:sz w:val="24"/>
          <w:szCs w:val="24"/>
        </w:rPr>
        <w:t>Received: May 24, 2023;</w:t>
      </w:r>
      <w:r w:rsidRPr="007B3CA1">
        <w:rPr>
          <w:rFonts w:ascii="Times New Roman" w:eastAsia="Cambria" w:hAnsi="Times New Roman" w:cs="Times New Roman"/>
          <w:bCs/>
          <w:sz w:val="24"/>
          <w:szCs w:val="24"/>
        </w:rPr>
        <w:tab/>
      </w:r>
      <w:r w:rsidRPr="007B3CA1">
        <w:rPr>
          <w:rFonts w:ascii="Times New Roman" w:eastAsia="Cambria" w:hAnsi="Times New Roman" w:cs="Times New Roman"/>
          <w:bCs/>
          <w:sz w:val="24"/>
          <w:szCs w:val="24"/>
        </w:rPr>
        <w:tab/>
      </w:r>
      <w:r w:rsidRPr="007B3CA1">
        <w:rPr>
          <w:rFonts w:ascii="Times New Roman" w:eastAsia="Cambria" w:hAnsi="Times New Roman" w:cs="Times New Roman"/>
          <w:bCs/>
          <w:sz w:val="24"/>
          <w:szCs w:val="24"/>
        </w:rPr>
        <w:tab/>
        <w:t xml:space="preserve"> Revised &amp; Accepted: June 29, 2023</w:t>
      </w:r>
    </w:p>
    <w:p w:rsidR="00630ADF" w:rsidRPr="007B3CA1" w:rsidRDefault="00630ADF" w:rsidP="00630ADF">
      <w:pPr>
        <w:tabs>
          <w:tab w:val="center" w:pos="4066"/>
        </w:tabs>
        <w:spacing w:after="0"/>
        <w:ind w:left="-87" w:right="86"/>
        <w:rPr>
          <w:rFonts w:ascii="Times New Roman" w:eastAsia="Cambria" w:hAnsi="Times New Roman" w:cs="Times New Roman"/>
          <w:bCs/>
          <w:sz w:val="24"/>
          <w:szCs w:val="24"/>
        </w:rPr>
      </w:pPr>
      <w:r>
        <w:rPr>
          <w:rFonts w:ascii="Times New Roman" w:eastAsia="Cambria" w:hAnsi="Times New Roman" w:cs="Times New Roman"/>
          <w:bCs/>
          <w:sz w:val="24"/>
          <w:szCs w:val="24"/>
        </w:rPr>
        <w:t>Copyright: Joshi</w:t>
      </w:r>
      <w:r w:rsidRPr="007B3CA1">
        <w:rPr>
          <w:rFonts w:ascii="Times New Roman" w:eastAsia="Cambria" w:hAnsi="Times New Roman" w:cs="Times New Roman"/>
          <w:bCs/>
          <w:sz w:val="24"/>
          <w:szCs w:val="24"/>
        </w:rPr>
        <w:t xml:space="preserve"> (2023)</w:t>
      </w:r>
    </w:p>
    <w:p w:rsidR="00630ADF" w:rsidRPr="007B3CA1" w:rsidRDefault="00630ADF" w:rsidP="00630ADF">
      <w:pPr>
        <w:tabs>
          <w:tab w:val="center" w:pos="4066"/>
        </w:tabs>
        <w:spacing w:after="0"/>
        <w:ind w:left="-87" w:right="86"/>
        <w:rPr>
          <w:rFonts w:ascii="Times New Roman" w:eastAsia="Cambria" w:hAnsi="Times New Roman" w:cs="Times New Roman"/>
          <w:bCs/>
          <w:sz w:val="24"/>
          <w:szCs w:val="24"/>
        </w:rPr>
      </w:pPr>
    </w:p>
    <w:p w:rsidR="00630ADF" w:rsidRPr="007B3CA1" w:rsidRDefault="00630ADF" w:rsidP="00630ADF">
      <w:pPr>
        <w:tabs>
          <w:tab w:val="center" w:pos="4066"/>
        </w:tabs>
        <w:spacing w:after="0"/>
        <w:ind w:left="-87" w:right="86"/>
        <w:rPr>
          <w:rFonts w:ascii="Times New Roman" w:eastAsia="Cambria" w:hAnsi="Times New Roman" w:cs="Times New Roman"/>
          <w:bCs/>
          <w:sz w:val="24"/>
          <w:szCs w:val="24"/>
          <w:lang w:eastAsia="en-GB" w:bidi="en-GB"/>
        </w:rPr>
      </w:pPr>
      <w:r w:rsidRPr="007B3CA1">
        <w:rPr>
          <w:rFonts w:ascii="Times New Roman" w:hAnsi="Times New Roman" w:cs="Times New Roman"/>
          <w:noProof/>
          <w:sz w:val="24"/>
          <w:szCs w:val="24"/>
          <w:lang w:bidi="ne-NP"/>
        </w:rPr>
        <w:drawing>
          <wp:inline distT="0" distB="0" distL="0" distR="0" wp14:anchorId="3B704C0B" wp14:editId="5E220F8C">
            <wp:extent cx="628650" cy="21907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219075"/>
                    </a:xfrm>
                    <a:prstGeom prst="rect">
                      <a:avLst/>
                    </a:prstGeom>
                    <a:noFill/>
                    <a:ln>
                      <a:noFill/>
                    </a:ln>
                  </pic:spPr>
                </pic:pic>
              </a:graphicData>
            </a:graphic>
          </wp:inline>
        </w:drawing>
      </w:r>
      <w:r w:rsidRPr="007B3CA1">
        <w:rPr>
          <w:rFonts w:ascii="Times New Roman" w:hAnsi="Times New Roman" w:cs="Times New Roman"/>
          <w:position w:val="1"/>
          <w:sz w:val="24"/>
          <w:szCs w:val="24"/>
        </w:rPr>
        <w:t xml:space="preserve"> </w:t>
      </w:r>
      <w:r w:rsidRPr="007B3CA1">
        <w:rPr>
          <w:rFonts w:ascii="Times New Roman" w:hAnsi="Times New Roman" w:cs="Times New Roman"/>
          <w:spacing w:val="2"/>
          <w:position w:val="1"/>
          <w:sz w:val="24"/>
          <w:szCs w:val="24"/>
        </w:rPr>
        <w:t xml:space="preserve"> </w:t>
      </w:r>
      <w:r w:rsidRPr="007B3CA1">
        <w:rPr>
          <w:rFonts w:ascii="Times New Roman" w:hAnsi="Times New Roman" w:cs="Times New Roman"/>
          <w:position w:val="1"/>
          <w:sz w:val="24"/>
          <w:szCs w:val="24"/>
        </w:rPr>
        <w:t xml:space="preserve">This work is licensed under a </w:t>
      </w:r>
      <w:hyperlink r:id="rId10">
        <w:r w:rsidRPr="007B3CA1">
          <w:rPr>
            <w:rFonts w:ascii="Times New Roman" w:hAnsi="Times New Roman" w:cs="Times New Roman"/>
            <w:position w:val="1"/>
            <w:sz w:val="24"/>
            <w:szCs w:val="24"/>
            <w:u w:val="single" w:color="006FC0"/>
          </w:rPr>
          <w:t>Creative Commons Attribution-Non Commercial 4.0</w:t>
        </w:r>
      </w:hyperlink>
      <w:r w:rsidRPr="007B3CA1">
        <w:rPr>
          <w:rFonts w:ascii="Times New Roman" w:hAnsi="Times New Roman" w:cs="Times New Roman"/>
          <w:position w:val="1"/>
          <w:sz w:val="24"/>
          <w:szCs w:val="24"/>
        </w:rPr>
        <w:t xml:space="preserve"> </w:t>
      </w:r>
      <w:hyperlink r:id="rId11">
        <w:r w:rsidRPr="007B3CA1">
          <w:rPr>
            <w:rFonts w:ascii="Times New Roman" w:hAnsi="Times New Roman" w:cs="Times New Roman"/>
            <w:sz w:val="24"/>
            <w:szCs w:val="24"/>
            <w:u w:val="single" w:color="006FC0"/>
          </w:rPr>
          <w:t xml:space="preserve">International </w:t>
        </w:r>
      </w:hyperlink>
      <w:r w:rsidRPr="007B3CA1">
        <w:rPr>
          <w:rFonts w:ascii="Times New Roman" w:hAnsi="Times New Roman" w:cs="Times New Roman"/>
          <w:sz w:val="24"/>
          <w:szCs w:val="24"/>
          <w:u w:val="single" w:color="006FC0"/>
        </w:rPr>
        <w:t>License</w:t>
      </w:r>
      <w:r w:rsidRPr="007B3CA1">
        <w:rPr>
          <w:rFonts w:ascii="Times New Roman" w:hAnsi="Times New Roman" w:cs="Times New Roman"/>
          <w:spacing w:val="2"/>
          <w:sz w:val="24"/>
          <w:szCs w:val="24"/>
          <w:u w:val="single" w:color="006FC0"/>
        </w:rPr>
        <w:t>.</w:t>
      </w:r>
    </w:p>
    <w:p w:rsidR="00630ADF" w:rsidRPr="007B3CA1" w:rsidRDefault="00630ADF" w:rsidP="00630ADF">
      <w:pPr>
        <w:spacing w:after="0" w:line="240" w:lineRule="auto"/>
        <w:rPr>
          <w:rFonts w:ascii="Times New Roman" w:hAnsi="Times New Roman" w:cs="Times New Roman"/>
          <w:kern w:val="36"/>
          <w:sz w:val="24"/>
          <w:szCs w:val="24"/>
        </w:rPr>
      </w:pPr>
    </w:p>
    <w:p w:rsidR="00630ADF" w:rsidRPr="007B3CA1" w:rsidRDefault="00630ADF" w:rsidP="00630ADF">
      <w:pPr>
        <w:tabs>
          <w:tab w:val="left" w:pos="720"/>
        </w:tabs>
        <w:spacing w:after="0" w:line="240" w:lineRule="auto"/>
        <w:rPr>
          <w:rFonts w:ascii="Times New Roman" w:hAnsi="Times New Roman" w:cs="Times New Roman"/>
          <w:b/>
          <w:bCs/>
          <w:sz w:val="24"/>
          <w:szCs w:val="24"/>
        </w:rPr>
      </w:pPr>
    </w:p>
    <w:p w:rsidR="00630ADF" w:rsidRPr="007B3CA1" w:rsidRDefault="00630ADF" w:rsidP="00630ADF">
      <w:pPr>
        <w:spacing w:after="0" w:line="240" w:lineRule="auto"/>
        <w:jc w:val="both"/>
        <w:rPr>
          <w:rFonts w:ascii="Times New Roman" w:hAnsi="Times New Roman" w:cs="Times New Roman"/>
          <w:b/>
          <w:bCs/>
          <w:sz w:val="24"/>
          <w:szCs w:val="24"/>
        </w:rPr>
      </w:pPr>
    </w:p>
    <w:p w:rsidR="00D74579" w:rsidRPr="00C33F91" w:rsidRDefault="00F05093" w:rsidP="00C33F91">
      <w:pPr>
        <w:spacing w:after="0"/>
        <w:jc w:val="both"/>
        <w:rPr>
          <w:rFonts w:ascii="Times New Roman" w:hAnsi="Times New Roman" w:cs="Times New Roman"/>
          <w:sz w:val="24"/>
          <w:szCs w:val="24"/>
        </w:rPr>
      </w:pPr>
      <w:r w:rsidRPr="00C33F91">
        <w:rPr>
          <w:rFonts w:ascii="Times New Roman" w:hAnsi="Times New Roman" w:cs="Times New Roman"/>
          <w:b/>
          <w:sz w:val="28"/>
          <w:szCs w:val="28"/>
        </w:rPr>
        <w:t>Abstract:</w:t>
      </w:r>
      <w:r w:rsidRPr="00C33F91">
        <w:rPr>
          <w:rFonts w:ascii="Times New Roman" w:hAnsi="Times New Roman" w:cs="Times New Roman"/>
          <w:sz w:val="24"/>
          <w:szCs w:val="24"/>
        </w:rPr>
        <w:t xml:space="preserve"> </w:t>
      </w:r>
    </w:p>
    <w:p w:rsidR="000B72CE" w:rsidRPr="00C33F91" w:rsidRDefault="000B72CE" w:rsidP="00C33F91">
      <w:pPr>
        <w:spacing w:after="0"/>
        <w:jc w:val="both"/>
        <w:rPr>
          <w:rFonts w:ascii="Times New Roman" w:hAnsi="Times New Roman" w:cs="Times New Roman"/>
          <w:color w:val="3B3B3B"/>
          <w:sz w:val="24"/>
          <w:szCs w:val="24"/>
          <w:shd w:val="clear" w:color="auto" w:fill="FFFFFF"/>
        </w:rPr>
      </w:pPr>
      <w:r w:rsidRPr="00C33F91">
        <w:rPr>
          <w:rFonts w:ascii="Times New Roman" w:hAnsi="Times New Roman" w:cs="Times New Roman"/>
          <w:color w:val="3B3B3B"/>
          <w:sz w:val="24"/>
          <w:szCs w:val="24"/>
          <w:shd w:val="clear" w:color="auto" w:fill="FFFFFF"/>
        </w:rPr>
        <w:t xml:space="preserve">Due to the nature of the stock and index, predicting index or price movements is a challenging task. The nature of index volatility makes it impossible for investors to profit from stocks. To address this problem, investors need to make accurate predictions about future index or stock price </w:t>
      </w:r>
      <w:r w:rsidR="004A11C5" w:rsidRPr="00C33F91">
        <w:rPr>
          <w:rFonts w:ascii="Times New Roman" w:hAnsi="Times New Roman" w:cs="Times New Roman"/>
          <w:color w:val="3B3B3B"/>
          <w:sz w:val="24"/>
          <w:szCs w:val="24"/>
          <w:shd w:val="clear" w:color="auto" w:fill="FFFFFF"/>
        </w:rPr>
        <w:t>changes. In this study, data has</w:t>
      </w:r>
      <w:r w:rsidRPr="00C33F91">
        <w:rPr>
          <w:rFonts w:ascii="Times New Roman" w:hAnsi="Times New Roman" w:cs="Times New Roman"/>
          <w:color w:val="3B3B3B"/>
          <w:sz w:val="24"/>
          <w:szCs w:val="24"/>
          <w:shd w:val="clear" w:color="auto" w:fill="FFFFFF"/>
        </w:rPr>
        <w:t xml:space="preserve"> collected for 6 months (December 2022 to May 2023) and technical trading tools such as candlesticks and </w:t>
      </w:r>
      <w:r w:rsidR="00F836EE" w:rsidRPr="00C33F91">
        <w:rPr>
          <w:rFonts w:ascii="Times New Roman" w:hAnsi="Times New Roman" w:cs="Times New Roman"/>
          <w:color w:val="3B3B3B"/>
          <w:sz w:val="24"/>
          <w:szCs w:val="24"/>
          <w:shd w:val="clear" w:color="auto" w:fill="FFFFFF"/>
        </w:rPr>
        <w:t>Google Form Q</w:t>
      </w:r>
      <w:r w:rsidRPr="00C33F91">
        <w:rPr>
          <w:rFonts w:ascii="Times New Roman" w:hAnsi="Times New Roman" w:cs="Times New Roman"/>
          <w:color w:val="3B3B3B"/>
          <w:sz w:val="24"/>
          <w:szCs w:val="24"/>
          <w:shd w:val="clear" w:color="auto" w:fill="FFFFFF"/>
        </w:rPr>
        <w:t xml:space="preserve">uestionnaire </w:t>
      </w:r>
      <w:r w:rsidR="00F836EE" w:rsidRPr="00C33F91">
        <w:rPr>
          <w:rFonts w:ascii="Times New Roman" w:hAnsi="Times New Roman" w:cs="Times New Roman"/>
          <w:color w:val="3B3B3B"/>
          <w:sz w:val="24"/>
          <w:szCs w:val="24"/>
          <w:shd w:val="clear" w:color="auto" w:fill="FFFFFF"/>
        </w:rPr>
        <w:t>S</w:t>
      </w:r>
      <w:r w:rsidRPr="00C33F91">
        <w:rPr>
          <w:rFonts w:ascii="Times New Roman" w:hAnsi="Times New Roman" w:cs="Times New Roman"/>
          <w:color w:val="3B3B3B"/>
          <w:sz w:val="24"/>
          <w:szCs w:val="24"/>
          <w:shd w:val="clear" w:color="auto" w:fill="FFFFFF"/>
        </w:rPr>
        <w:t xml:space="preserve">urveys were used to determine the movement of the </w:t>
      </w:r>
      <w:r w:rsidR="0067309E" w:rsidRPr="00C33F91">
        <w:rPr>
          <w:rFonts w:ascii="Times New Roman" w:hAnsi="Times New Roman" w:cs="Times New Roman"/>
          <w:color w:val="3B3B3B"/>
          <w:sz w:val="24"/>
          <w:szCs w:val="24"/>
          <w:shd w:val="clear" w:color="auto" w:fill="FFFFFF"/>
        </w:rPr>
        <w:t xml:space="preserve">NEPSE </w:t>
      </w:r>
      <w:r w:rsidRPr="00C33F91">
        <w:rPr>
          <w:rFonts w:ascii="Times New Roman" w:hAnsi="Times New Roman" w:cs="Times New Roman"/>
          <w:color w:val="3B3B3B"/>
          <w:sz w:val="24"/>
          <w:szCs w:val="24"/>
          <w:shd w:val="clear" w:color="auto" w:fill="FFFFFF"/>
        </w:rPr>
        <w:t>index. A questionnaire survey is completed with 62 answers. Given the Nepalese context and due to the global economic crisis and uncertain political environment</w:t>
      </w:r>
      <w:r w:rsidR="00696CAB" w:rsidRPr="00C33F91">
        <w:rPr>
          <w:rFonts w:ascii="Times New Roman" w:hAnsi="Times New Roman" w:cs="Times New Roman"/>
          <w:color w:val="3B3B3B"/>
          <w:sz w:val="24"/>
          <w:szCs w:val="24"/>
          <w:shd w:val="clear" w:color="auto" w:fill="FFFFFF"/>
        </w:rPr>
        <w:t>,</w:t>
      </w:r>
      <w:r w:rsidRPr="00C33F91">
        <w:rPr>
          <w:rFonts w:ascii="Times New Roman" w:hAnsi="Times New Roman" w:cs="Times New Roman"/>
          <w:color w:val="3B3B3B"/>
          <w:sz w:val="24"/>
          <w:szCs w:val="24"/>
          <w:shd w:val="clear" w:color="auto" w:fill="FFFFFF"/>
        </w:rPr>
        <w:t xml:space="preserve"> </w:t>
      </w:r>
      <w:r w:rsidR="00696CAB" w:rsidRPr="00C33F91">
        <w:rPr>
          <w:rFonts w:ascii="Times New Roman" w:hAnsi="Times New Roman" w:cs="Times New Roman"/>
          <w:color w:val="3B3B3B"/>
          <w:sz w:val="24"/>
          <w:szCs w:val="24"/>
          <w:shd w:val="clear" w:color="auto" w:fill="FFFFFF"/>
        </w:rPr>
        <w:t>a</w:t>
      </w:r>
      <w:r w:rsidRPr="00C33F91">
        <w:rPr>
          <w:rFonts w:ascii="Times New Roman" w:hAnsi="Times New Roman" w:cs="Times New Roman"/>
          <w:color w:val="3B3B3B"/>
          <w:sz w:val="24"/>
          <w:szCs w:val="24"/>
          <w:shd w:val="clear" w:color="auto" w:fill="FFFFFF"/>
        </w:rPr>
        <w:t>s a result, in a bearish market, the candlestick stick pattern produces mixed results while the trader can benefit from it in the very short term, but sometimes does not provide the right and appropriate movement.</w:t>
      </w:r>
    </w:p>
    <w:p w:rsidR="00F05093" w:rsidRDefault="00F05093" w:rsidP="00C33F91">
      <w:pPr>
        <w:spacing w:after="0"/>
        <w:rPr>
          <w:rFonts w:ascii="Times New Roman" w:hAnsi="Times New Roman" w:cs="Times New Roman"/>
          <w:sz w:val="24"/>
          <w:szCs w:val="24"/>
        </w:rPr>
      </w:pPr>
      <w:r w:rsidRPr="00630ADF">
        <w:rPr>
          <w:rFonts w:ascii="Times New Roman" w:hAnsi="Times New Roman" w:cs="Times New Roman"/>
          <w:b/>
          <w:sz w:val="24"/>
          <w:szCs w:val="24"/>
        </w:rPr>
        <w:t xml:space="preserve">Key Words: </w:t>
      </w:r>
      <w:r w:rsidR="008D3D93" w:rsidRPr="00C33F91">
        <w:rPr>
          <w:rFonts w:ascii="Times New Roman" w:hAnsi="Times New Roman" w:cs="Times New Roman"/>
          <w:sz w:val="24"/>
          <w:szCs w:val="24"/>
        </w:rPr>
        <w:t>Inde</w:t>
      </w:r>
      <w:r w:rsidR="000323DB" w:rsidRPr="00C33F91">
        <w:rPr>
          <w:rFonts w:ascii="Times New Roman" w:hAnsi="Times New Roman" w:cs="Times New Roman"/>
          <w:sz w:val="24"/>
          <w:szCs w:val="24"/>
        </w:rPr>
        <w:t>x</w:t>
      </w:r>
      <w:r w:rsidR="008D3D93" w:rsidRPr="00C33F91">
        <w:rPr>
          <w:rFonts w:ascii="Times New Roman" w:hAnsi="Times New Roman" w:cs="Times New Roman"/>
          <w:sz w:val="24"/>
          <w:szCs w:val="24"/>
        </w:rPr>
        <w:t>,</w:t>
      </w:r>
      <w:r w:rsidRPr="00C33F91">
        <w:rPr>
          <w:rFonts w:ascii="Times New Roman" w:hAnsi="Times New Roman" w:cs="Times New Roman"/>
          <w:sz w:val="24"/>
          <w:szCs w:val="24"/>
        </w:rPr>
        <w:t xml:space="preserve"> </w:t>
      </w:r>
      <w:r w:rsidR="005C324B" w:rsidRPr="00C33F91">
        <w:rPr>
          <w:rFonts w:ascii="Times New Roman" w:hAnsi="Times New Roman" w:cs="Times New Roman"/>
          <w:sz w:val="24"/>
          <w:szCs w:val="24"/>
        </w:rPr>
        <w:t xml:space="preserve">Movement, NEPSE, </w:t>
      </w:r>
      <w:r w:rsidR="008C5C27" w:rsidRPr="00C33F91">
        <w:rPr>
          <w:rFonts w:ascii="Times New Roman" w:hAnsi="Times New Roman" w:cs="Times New Roman"/>
          <w:sz w:val="24"/>
          <w:szCs w:val="24"/>
        </w:rPr>
        <w:t>Price, Technical</w:t>
      </w:r>
      <w:r w:rsidR="005C324B" w:rsidRPr="00C33F91">
        <w:rPr>
          <w:rFonts w:ascii="Times New Roman" w:hAnsi="Times New Roman" w:cs="Times New Roman"/>
          <w:sz w:val="24"/>
          <w:szCs w:val="24"/>
        </w:rPr>
        <w:t xml:space="preserve"> Analysis</w:t>
      </w:r>
    </w:p>
    <w:p w:rsidR="00630ADF" w:rsidRPr="00C33F91" w:rsidRDefault="00630ADF" w:rsidP="00C33F91">
      <w:pPr>
        <w:spacing w:after="0"/>
        <w:rPr>
          <w:rFonts w:ascii="Times New Roman" w:hAnsi="Times New Roman" w:cs="Times New Roman"/>
          <w:sz w:val="24"/>
          <w:szCs w:val="24"/>
        </w:rPr>
      </w:pPr>
    </w:p>
    <w:p w:rsidR="00F05093" w:rsidRPr="00C33F91" w:rsidRDefault="00F05093" w:rsidP="00C33F91">
      <w:pPr>
        <w:pStyle w:val="Heading1"/>
        <w:spacing w:before="0" w:beforeAutospacing="0" w:after="0" w:afterAutospacing="0" w:line="276" w:lineRule="auto"/>
        <w:rPr>
          <w:sz w:val="28"/>
          <w:szCs w:val="28"/>
        </w:rPr>
      </w:pPr>
      <w:r w:rsidRPr="00C33F91">
        <w:rPr>
          <w:sz w:val="28"/>
          <w:szCs w:val="28"/>
        </w:rPr>
        <w:t>Introduction</w:t>
      </w:r>
    </w:p>
    <w:p w:rsidR="005855D8" w:rsidRPr="00C33F91" w:rsidRDefault="005855D8" w:rsidP="00C33F91">
      <w:pPr>
        <w:spacing w:after="0"/>
        <w:jc w:val="both"/>
        <w:rPr>
          <w:rFonts w:ascii="Times New Roman" w:eastAsia="Times New Roman" w:hAnsi="Times New Roman" w:cs="Times New Roman"/>
          <w:color w:val="202124"/>
          <w:sz w:val="24"/>
          <w:szCs w:val="24"/>
        </w:rPr>
      </w:pPr>
      <w:r w:rsidRPr="00C33F91">
        <w:rPr>
          <w:rFonts w:ascii="Times New Roman" w:eastAsia="Times New Roman" w:hAnsi="Times New Roman" w:cs="Times New Roman"/>
          <w:color w:val="202124"/>
          <w:sz w:val="24"/>
          <w:szCs w:val="24"/>
        </w:rPr>
        <w:t xml:space="preserve">The process of predicting the future price of a stock traded on an exchange is known as stock market trend forecasting. </w:t>
      </w:r>
      <w:r w:rsidR="00A0078A" w:rsidRPr="00C33F91">
        <w:rPr>
          <w:rFonts w:ascii="Times New Roman" w:hAnsi="Times New Roman" w:cs="Times New Roman"/>
          <w:color w:val="3B3B3B"/>
          <w:sz w:val="24"/>
          <w:szCs w:val="24"/>
          <w:shd w:val="clear" w:color="auto" w:fill="FFFFFF"/>
        </w:rPr>
        <w:t>Technical analysis is a trading tool that uses data from trading activity, such as price movement and volume, to evaluate securities and predict their future movements. According to technical analysis assumptions, price movement and volume follow certain patterns over time</w:t>
      </w:r>
      <w:r w:rsidR="00A0078A" w:rsidRPr="00C33F91">
        <w:rPr>
          <w:rFonts w:ascii="Times New Roman" w:eastAsia="Times New Roman" w:hAnsi="Times New Roman" w:cs="Times New Roman"/>
          <w:color w:val="202124"/>
          <w:sz w:val="24"/>
          <w:szCs w:val="24"/>
        </w:rPr>
        <w:t xml:space="preserve"> </w:t>
      </w:r>
      <w:sdt>
        <w:sdtPr>
          <w:rPr>
            <w:rFonts w:ascii="Times New Roman" w:eastAsia="Times New Roman" w:hAnsi="Times New Roman" w:cs="Times New Roman"/>
            <w:color w:val="202124"/>
            <w:sz w:val="24"/>
            <w:szCs w:val="24"/>
          </w:rPr>
          <w:id w:val="303127329"/>
          <w:citation/>
        </w:sdtPr>
        <w:sdtEndPr/>
        <w:sdtContent>
          <w:r w:rsidR="00DF53D7" w:rsidRPr="00C33F91">
            <w:rPr>
              <w:rFonts w:ascii="Times New Roman" w:eastAsia="Times New Roman" w:hAnsi="Times New Roman" w:cs="Times New Roman"/>
              <w:color w:val="202124"/>
              <w:sz w:val="24"/>
              <w:szCs w:val="24"/>
            </w:rPr>
            <w:fldChar w:fldCharType="begin"/>
          </w:r>
          <w:r w:rsidR="00DF53D7" w:rsidRPr="00C33F91">
            <w:rPr>
              <w:rFonts w:ascii="Times New Roman" w:eastAsia="Times New Roman" w:hAnsi="Times New Roman" w:cs="Times New Roman"/>
              <w:color w:val="202124"/>
              <w:sz w:val="24"/>
              <w:szCs w:val="24"/>
            </w:rPr>
            <w:instrText xml:space="preserve"> CITATION Vai162 \l 1033 </w:instrText>
          </w:r>
          <w:r w:rsidR="00DF53D7" w:rsidRPr="00C33F91">
            <w:rPr>
              <w:rFonts w:ascii="Times New Roman" w:eastAsia="Times New Roman" w:hAnsi="Times New Roman" w:cs="Times New Roman"/>
              <w:color w:val="202124"/>
              <w:sz w:val="24"/>
              <w:szCs w:val="24"/>
            </w:rPr>
            <w:fldChar w:fldCharType="separate"/>
          </w:r>
          <w:r w:rsidR="00DF53D7" w:rsidRPr="00C33F91">
            <w:rPr>
              <w:rFonts w:ascii="Times New Roman" w:eastAsia="Times New Roman" w:hAnsi="Times New Roman" w:cs="Times New Roman"/>
              <w:noProof/>
              <w:color w:val="202124"/>
              <w:sz w:val="24"/>
              <w:szCs w:val="24"/>
            </w:rPr>
            <w:t>(Vaiz &amp; Ramaswam, 2016)</w:t>
          </w:r>
          <w:r w:rsidR="00DF53D7" w:rsidRPr="00C33F91">
            <w:rPr>
              <w:rFonts w:ascii="Times New Roman" w:eastAsia="Times New Roman" w:hAnsi="Times New Roman" w:cs="Times New Roman"/>
              <w:color w:val="202124"/>
              <w:sz w:val="24"/>
              <w:szCs w:val="24"/>
            </w:rPr>
            <w:fldChar w:fldCharType="end"/>
          </w:r>
        </w:sdtContent>
      </w:sdt>
      <w:r w:rsidRPr="00C33F91">
        <w:rPr>
          <w:rFonts w:ascii="Times New Roman" w:eastAsia="Times New Roman" w:hAnsi="Times New Roman" w:cs="Times New Roman"/>
          <w:color w:val="202124"/>
          <w:sz w:val="24"/>
          <w:szCs w:val="24"/>
        </w:rPr>
        <w:t>.</w:t>
      </w:r>
    </w:p>
    <w:p w:rsidR="004145A3" w:rsidRPr="00C33F91" w:rsidRDefault="001C7FF0" w:rsidP="00C33F91">
      <w:pPr>
        <w:spacing w:after="0"/>
        <w:jc w:val="both"/>
        <w:rPr>
          <w:rFonts w:ascii="Times New Roman" w:hAnsi="Times New Roman" w:cs="Times New Roman"/>
          <w:sz w:val="24"/>
          <w:szCs w:val="24"/>
        </w:rPr>
      </w:pPr>
      <w:r w:rsidRPr="00C33F91">
        <w:rPr>
          <w:rFonts w:ascii="Times New Roman" w:hAnsi="Times New Roman" w:cs="Times New Roman"/>
          <w:color w:val="3B3B3B"/>
          <w:sz w:val="24"/>
          <w:szCs w:val="24"/>
          <w:shd w:val="clear" w:color="auto" w:fill="FFFFFF"/>
        </w:rPr>
        <w:t xml:space="preserve">Due to its volatility, predicting the stock market index and its direction has been one of the most interesting and difficult tasks for researchers, data scientists and economists. Although there have been several studies in the literature on predicting stock price indices using various econometric models, only a few studies on predicting their directional movements are </w:t>
      </w:r>
      <w:r w:rsidRPr="00C33F91">
        <w:rPr>
          <w:rFonts w:ascii="Times New Roman" w:hAnsi="Times New Roman" w:cs="Times New Roman"/>
          <w:color w:val="3B3B3B"/>
          <w:sz w:val="24"/>
          <w:szCs w:val="24"/>
          <w:shd w:val="clear" w:color="auto" w:fill="FFFFFF"/>
        </w:rPr>
        <w:lastRenderedPageBreak/>
        <w:t>available</w:t>
      </w:r>
      <w:r w:rsidR="00C90D06" w:rsidRPr="00C33F91">
        <w:rPr>
          <w:rFonts w:ascii="Times New Roman" w:hAnsi="Times New Roman" w:cs="Times New Roman"/>
          <w:color w:val="3B3B3B"/>
          <w:sz w:val="24"/>
          <w:szCs w:val="24"/>
          <w:shd w:val="clear" w:color="auto" w:fill="FFFFFF"/>
        </w:rPr>
        <w:t>.</w:t>
      </w:r>
      <w:r w:rsidRPr="00C33F91">
        <w:rPr>
          <w:rFonts w:ascii="Times New Roman" w:hAnsi="Times New Roman" w:cs="Times New Roman"/>
          <w:color w:val="3B3B3B"/>
          <w:sz w:val="24"/>
          <w:szCs w:val="24"/>
          <w:shd w:val="clear" w:color="auto" w:fill="FFFFFF"/>
        </w:rPr>
        <w:t xml:space="preserve"> Accurately predicting the movement of the stock price index is critical to developing accurate market planning</w:t>
      </w:r>
      <w:r w:rsidRPr="00C33F91">
        <w:rPr>
          <w:rFonts w:ascii="Times New Roman" w:hAnsi="Times New Roman" w:cs="Times New Roman"/>
          <w:sz w:val="24"/>
          <w:szCs w:val="24"/>
        </w:rPr>
        <w:t xml:space="preserve"> </w:t>
      </w:r>
      <w:sdt>
        <w:sdtPr>
          <w:rPr>
            <w:rFonts w:ascii="Times New Roman" w:hAnsi="Times New Roman" w:cs="Times New Roman"/>
            <w:sz w:val="24"/>
            <w:szCs w:val="24"/>
          </w:rPr>
          <w:id w:val="-1550683631"/>
          <w:citation/>
        </w:sdtPr>
        <w:sdtEndPr/>
        <w:sdtContent>
          <w:r w:rsidR="000E6DA0" w:rsidRPr="00C33F91">
            <w:rPr>
              <w:rFonts w:ascii="Times New Roman" w:hAnsi="Times New Roman" w:cs="Times New Roman"/>
              <w:sz w:val="24"/>
              <w:szCs w:val="24"/>
            </w:rPr>
            <w:fldChar w:fldCharType="begin"/>
          </w:r>
          <w:r w:rsidR="00DB6AE4" w:rsidRPr="00C33F91">
            <w:rPr>
              <w:rFonts w:ascii="Times New Roman" w:hAnsi="Times New Roman" w:cs="Times New Roman"/>
              <w:sz w:val="24"/>
              <w:szCs w:val="24"/>
            </w:rPr>
            <w:instrText xml:space="preserve">CITATION Leu00 \l 1033 </w:instrText>
          </w:r>
          <w:r w:rsidR="000E6DA0" w:rsidRPr="00C33F91">
            <w:rPr>
              <w:rFonts w:ascii="Times New Roman" w:hAnsi="Times New Roman" w:cs="Times New Roman"/>
              <w:sz w:val="24"/>
              <w:szCs w:val="24"/>
            </w:rPr>
            <w:fldChar w:fldCharType="separate"/>
          </w:r>
          <w:r w:rsidR="00DB6AE4" w:rsidRPr="00C33F91">
            <w:rPr>
              <w:rFonts w:ascii="Times New Roman" w:hAnsi="Times New Roman" w:cs="Times New Roman"/>
              <w:noProof/>
              <w:sz w:val="24"/>
              <w:szCs w:val="24"/>
            </w:rPr>
            <w:t>(Leung, Daouk, &amp; Chen, 2000)</w:t>
          </w:r>
          <w:r w:rsidR="000E6DA0" w:rsidRPr="00C33F91">
            <w:rPr>
              <w:rFonts w:ascii="Times New Roman" w:hAnsi="Times New Roman" w:cs="Times New Roman"/>
              <w:sz w:val="24"/>
              <w:szCs w:val="24"/>
            </w:rPr>
            <w:fldChar w:fldCharType="end"/>
          </w:r>
        </w:sdtContent>
      </w:sdt>
      <w:r w:rsidR="004145A3" w:rsidRPr="00C33F91">
        <w:rPr>
          <w:rFonts w:ascii="Times New Roman" w:hAnsi="Times New Roman" w:cs="Times New Roman"/>
          <w:sz w:val="24"/>
          <w:szCs w:val="24"/>
        </w:rPr>
        <w:t>.</w:t>
      </w:r>
    </w:p>
    <w:p w:rsidR="00AD7273" w:rsidRPr="00C33F91" w:rsidRDefault="00AD7273" w:rsidP="00C33F91">
      <w:pPr>
        <w:spacing w:after="0"/>
        <w:jc w:val="both"/>
        <w:rPr>
          <w:rFonts w:ascii="Times New Roman" w:hAnsi="Times New Roman" w:cs="Times New Roman"/>
          <w:color w:val="3B3B3B"/>
          <w:sz w:val="24"/>
          <w:szCs w:val="24"/>
          <w:shd w:val="clear" w:color="auto" w:fill="FFFFFF"/>
        </w:rPr>
      </w:pPr>
      <w:r w:rsidRPr="00C33F91">
        <w:rPr>
          <w:rFonts w:ascii="Times New Roman" w:hAnsi="Times New Roman" w:cs="Times New Roman"/>
          <w:color w:val="3B3B3B"/>
          <w:sz w:val="24"/>
          <w:szCs w:val="24"/>
          <w:shd w:val="clear" w:color="auto" w:fill="FFFFFF"/>
        </w:rPr>
        <w:t>Stock market forecasting is one of the toughest challenges that have plagued researchers and financial professionals for more than half a century. Technical analysis creates forecasts based on mathematical indicators based on stock prices. The stock market prediction problem is combined in this study with a classification challenge using time-series data. Both technical analysis indicators and sentiment of news reports are used as input</w:t>
      </w:r>
      <w:r w:rsidR="00210ACB" w:rsidRPr="00C33F91">
        <w:rPr>
          <w:rFonts w:ascii="Times New Roman" w:hAnsi="Times New Roman" w:cs="Times New Roman"/>
          <w:color w:val="3B3B3B"/>
          <w:sz w:val="24"/>
          <w:szCs w:val="24"/>
          <w:shd w:val="clear" w:color="auto" w:fill="FFFFFF"/>
        </w:rPr>
        <w:t xml:space="preserve"> </w:t>
      </w:r>
      <w:sdt>
        <w:sdtPr>
          <w:rPr>
            <w:rFonts w:ascii="Times New Roman" w:hAnsi="Times New Roman" w:cs="Times New Roman"/>
            <w:color w:val="3B3B3B"/>
            <w:sz w:val="24"/>
            <w:szCs w:val="24"/>
            <w:shd w:val="clear" w:color="auto" w:fill="FFFFFF"/>
          </w:rPr>
          <w:id w:val="250947105"/>
          <w:citation/>
        </w:sdtPr>
        <w:sdtEndPr/>
        <w:sdtContent>
          <w:r w:rsidR="00210ACB" w:rsidRPr="00C33F91">
            <w:rPr>
              <w:rFonts w:ascii="Times New Roman" w:hAnsi="Times New Roman" w:cs="Times New Roman"/>
              <w:color w:val="3B3B3B"/>
              <w:sz w:val="24"/>
              <w:szCs w:val="24"/>
              <w:shd w:val="clear" w:color="auto" w:fill="FFFFFF"/>
            </w:rPr>
            <w:fldChar w:fldCharType="begin"/>
          </w:r>
          <w:r w:rsidR="00210ACB" w:rsidRPr="00C33F91">
            <w:rPr>
              <w:rFonts w:ascii="Times New Roman" w:hAnsi="Times New Roman" w:cs="Times New Roman"/>
              <w:color w:val="3B3B3B"/>
              <w:sz w:val="24"/>
              <w:szCs w:val="24"/>
              <w:shd w:val="clear" w:color="auto" w:fill="FFFFFF"/>
            </w:rPr>
            <w:instrText xml:space="preserve"> CITATION Pic19 \l 1033 </w:instrText>
          </w:r>
          <w:r w:rsidR="00210ACB" w:rsidRPr="00C33F91">
            <w:rPr>
              <w:rFonts w:ascii="Times New Roman" w:hAnsi="Times New Roman" w:cs="Times New Roman"/>
              <w:color w:val="3B3B3B"/>
              <w:sz w:val="24"/>
              <w:szCs w:val="24"/>
              <w:shd w:val="clear" w:color="auto" w:fill="FFFFFF"/>
            </w:rPr>
            <w:fldChar w:fldCharType="separate"/>
          </w:r>
          <w:r w:rsidR="00210ACB" w:rsidRPr="00C33F91">
            <w:rPr>
              <w:rFonts w:ascii="Times New Roman" w:hAnsi="Times New Roman" w:cs="Times New Roman"/>
              <w:noProof/>
              <w:color w:val="3B3B3B"/>
              <w:sz w:val="24"/>
              <w:szCs w:val="24"/>
              <w:shd w:val="clear" w:color="auto" w:fill="FFFFFF"/>
            </w:rPr>
            <w:t>(Picasso, Merello, Ma, Oneto, &amp; Cambria, 2019)</w:t>
          </w:r>
          <w:r w:rsidR="00210ACB" w:rsidRPr="00C33F91">
            <w:rPr>
              <w:rFonts w:ascii="Times New Roman" w:hAnsi="Times New Roman" w:cs="Times New Roman"/>
              <w:color w:val="3B3B3B"/>
              <w:sz w:val="24"/>
              <w:szCs w:val="24"/>
              <w:shd w:val="clear" w:color="auto" w:fill="FFFFFF"/>
            </w:rPr>
            <w:fldChar w:fldCharType="end"/>
          </w:r>
        </w:sdtContent>
      </w:sdt>
      <w:r w:rsidRPr="00C33F91">
        <w:rPr>
          <w:rFonts w:ascii="Times New Roman" w:hAnsi="Times New Roman" w:cs="Times New Roman"/>
          <w:color w:val="3B3B3B"/>
          <w:sz w:val="24"/>
          <w:szCs w:val="24"/>
          <w:shd w:val="clear" w:color="auto" w:fill="FFFFFF"/>
        </w:rPr>
        <w:t>.</w:t>
      </w:r>
    </w:p>
    <w:p w:rsidR="0087752D" w:rsidRPr="00C33F91" w:rsidRDefault="000B592F" w:rsidP="00C33F91">
      <w:pPr>
        <w:spacing w:after="0"/>
        <w:jc w:val="both"/>
        <w:rPr>
          <w:rFonts w:ascii="Times New Roman" w:hAnsi="Times New Roman" w:cs="Times New Roman"/>
        </w:rPr>
      </w:pPr>
      <w:r w:rsidRPr="00C33F91">
        <w:rPr>
          <w:rFonts w:ascii="Times New Roman" w:hAnsi="Times New Roman" w:cs="Times New Roman"/>
          <w:color w:val="3B3B3B"/>
          <w:sz w:val="24"/>
          <w:szCs w:val="24"/>
          <w:shd w:val="clear" w:color="auto" w:fill="FFFFFF"/>
        </w:rPr>
        <w:t>The Dow Theory laid the foundation for modern technical analysis. Of the many theorems put forward by Dow, three stand out: discounts on everything price movements are not entirely random, and</w:t>
      </w:r>
      <w:r w:rsidRPr="00C33F91">
        <w:rPr>
          <w:rFonts w:ascii="Times New Roman" w:hAnsi="Times New Roman" w:cs="Times New Roman"/>
          <w:color w:val="3B3B3B"/>
          <w:sz w:val="28"/>
          <w:szCs w:val="28"/>
          <w:shd w:val="clear" w:color="auto" w:fill="FFFFFF"/>
        </w:rPr>
        <w:t> </w:t>
      </w:r>
      <w:r w:rsidR="006579CB" w:rsidRPr="00C33F91">
        <w:rPr>
          <w:rFonts w:ascii="Times New Roman" w:hAnsi="Times New Roman" w:cs="Times New Roman"/>
        </w:rPr>
        <w:t>“What” is import</w:t>
      </w:r>
      <w:r w:rsidRPr="00C33F91">
        <w:rPr>
          <w:rFonts w:ascii="Times New Roman" w:hAnsi="Times New Roman" w:cs="Times New Roman"/>
        </w:rPr>
        <w:t>ant than “Why” (Theory, 2015).</w:t>
      </w:r>
    </w:p>
    <w:p w:rsidR="00F05093" w:rsidRPr="00C33F91" w:rsidRDefault="00F05093" w:rsidP="00C33F91">
      <w:pPr>
        <w:spacing w:after="0"/>
        <w:rPr>
          <w:rFonts w:ascii="Times New Roman" w:hAnsi="Times New Roman" w:cs="Times New Roman"/>
          <w:b/>
          <w:sz w:val="28"/>
          <w:szCs w:val="28"/>
        </w:rPr>
      </w:pPr>
      <w:r w:rsidRPr="00C33F91">
        <w:rPr>
          <w:rFonts w:ascii="Times New Roman" w:hAnsi="Times New Roman" w:cs="Times New Roman"/>
          <w:b/>
          <w:sz w:val="28"/>
          <w:szCs w:val="28"/>
        </w:rPr>
        <w:t>Research Objective</w:t>
      </w:r>
    </w:p>
    <w:p w:rsidR="00677FDA" w:rsidRPr="00C33F91" w:rsidRDefault="00677FDA" w:rsidP="00C33F91">
      <w:pPr>
        <w:spacing w:after="0"/>
        <w:jc w:val="both"/>
        <w:rPr>
          <w:rFonts w:ascii="Times New Roman" w:hAnsi="Times New Roman" w:cs="Times New Roman"/>
          <w:sz w:val="24"/>
          <w:szCs w:val="24"/>
        </w:rPr>
      </w:pPr>
      <w:r w:rsidRPr="00C33F91">
        <w:rPr>
          <w:rFonts w:ascii="Times New Roman" w:hAnsi="Times New Roman" w:cs="Times New Roman"/>
          <w:sz w:val="24"/>
          <w:szCs w:val="24"/>
        </w:rPr>
        <w:t xml:space="preserve">The main objective of this study is to find out </w:t>
      </w:r>
      <w:r w:rsidR="00C25920" w:rsidRPr="00C33F91">
        <w:rPr>
          <w:rFonts w:ascii="Times New Roman" w:hAnsi="Times New Roman" w:cs="Times New Roman"/>
          <w:sz w:val="24"/>
          <w:szCs w:val="24"/>
        </w:rPr>
        <w:t>prediction of NEPSE Index movement using Technical Analysis</w:t>
      </w:r>
      <w:r w:rsidR="008A34D4" w:rsidRPr="00C33F91">
        <w:rPr>
          <w:rFonts w:ascii="Times New Roman" w:hAnsi="Times New Roman" w:cs="Times New Roman"/>
          <w:sz w:val="24"/>
          <w:szCs w:val="24"/>
        </w:rPr>
        <w:t xml:space="preserve"> as well as view of securities traders and investors through the survey questionnaire.</w:t>
      </w:r>
      <w:r w:rsidR="002316FB" w:rsidRPr="00C33F91">
        <w:rPr>
          <w:rFonts w:ascii="Times New Roman" w:hAnsi="Times New Roman" w:cs="Times New Roman"/>
          <w:sz w:val="24"/>
          <w:szCs w:val="24"/>
        </w:rPr>
        <w:t xml:space="preserve"> </w:t>
      </w:r>
      <w:r w:rsidR="002F58E2" w:rsidRPr="00C33F91">
        <w:rPr>
          <w:rFonts w:ascii="Times New Roman" w:hAnsi="Times New Roman" w:cs="Times New Roman"/>
          <w:sz w:val="24"/>
          <w:szCs w:val="24"/>
        </w:rPr>
        <w:t>A specific</w:t>
      </w:r>
      <w:r w:rsidRPr="00C33F91">
        <w:rPr>
          <w:rFonts w:ascii="Times New Roman" w:hAnsi="Times New Roman" w:cs="Times New Roman"/>
          <w:sz w:val="24"/>
          <w:szCs w:val="24"/>
        </w:rPr>
        <w:t xml:space="preserve"> objective of this study is to assess whether the </w:t>
      </w:r>
      <w:r w:rsidR="004E3FE7" w:rsidRPr="00C33F91">
        <w:rPr>
          <w:rFonts w:ascii="Times New Roman" w:hAnsi="Times New Roman" w:cs="Times New Roman"/>
          <w:sz w:val="24"/>
          <w:szCs w:val="24"/>
        </w:rPr>
        <w:t>technical analysis can identify the movement of NEPSE Index</w:t>
      </w:r>
      <w:r w:rsidR="002F58E2" w:rsidRPr="00C33F91">
        <w:rPr>
          <w:rFonts w:ascii="Times New Roman" w:hAnsi="Times New Roman" w:cs="Times New Roman"/>
          <w:sz w:val="24"/>
          <w:szCs w:val="24"/>
        </w:rPr>
        <w:t xml:space="preserve"> or not?</w:t>
      </w:r>
      <w:r w:rsidRPr="00C33F91">
        <w:rPr>
          <w:rFonts w:ascii="Times New Roman" w:hAnsi="Times New Roman" w:cs="Times New Roman"/>
        </w:rPr>
        <w:t xml:space="preserve"> </w:t>
      </w:r>
      <w:r w:rsidRPr="00C33F91">
        <w:rPr>
          <w:rFonts w:ascii="Times New Roman" w:hAnsi="Times New Roman" w:cs="Times New Roman"/>
          <w:sz w:val="24"/>
          <w:szCs w:val="24"/>
        </w:rPr>
        <w:t xml:space="preserve">This study will also </w:t>
      </w:r>
      <w:r w:rsidR="008A34D4" w:rsidRPr="00C33F91">
        <w:rPr>
          <w:rFonts w:ascii="Times New Roman" w:hAnsi="Times New Roman" w:cs="Times New Roman"/>
          <w:sz w:val="24"/>
          <w:szCs w:val="24"/>
        </w:rPr>
        <w:t>support</w:t>
      </w:r>
      <w:r w:rsidRPr="00C33F91">
        <w:rPr>
          <w:rFonts w:ascii="Times New Roman" w:hAnsi="Times New Roman" w:cs="Times New Roman"/>
          <w:sz w:val="24"/>
          <w:szCs w:val="24"/>
        </w:rPr>
        <w:t xml:space="preserve"> to examine the use of </w:t>
      </w:r>
      <w:r w:rsidR="008A34D4" w:rsidRPr="00C33F91">
        <w:rPr>
          <w:rFonts w:ascii="Times New Roman" w:hAnsi="Times New Roman" w:cs="Times New Roman"/>
          <w:sz w:val="24"/>
          <w:szCs w:val="24"/>
        </w:rPr>
        <w:t>technical analysis in</w:t>
      </w:r>
      <w:r w:rsidRPr="00C33F91">
        <w:rPr>
          <w:rFonts w:ascii="Times New Roman" w:hAnsi="Times New Roman" w:cs="Times New Roman"/>
          <w:sz w:val="24"/>
          <w:szCs w:val="24"/>
        </w:rPr>
        <w:t xml:space="preserve"> Nepal Stock Exchange Ltd</w:t>
      </w:r>
      <w:r w:rsidR="00BA6126" w:rsidRPr="00C33F91">
        <w:rPr>
          <w:rFonts w:ascii="Times New Roman" w:hAnsi="Times New Roman" w:cs="Times New Roman"/>
          <w:sz w:val="24"/>
          <w:szCs w:val="24"/>
        </w:rPr>
        <w:t>.,</w:t>
      </w:r>
      <w:r w:rsidR="008A34D4" w:rsidRPr="00C33F91">
        <w:rPr>
          <w:rFonts w:ascii="Times New Roman" w:hAnsi="Times New Roman" w:cs="Times New Roman"/>
          <w:sz w:val="24"/>
          <w:szCs w:val="24"/>
        </w:rPr>
        <w:t xml:space="preserve"> by technical indicator and opinion of respondents</w:t>
      </w:r>
      <w:r w:rsidRPr="00C33F91">
        <w:rPr>
          <w:rFonts w:ascii="Times New Roman" w:hAnsi="Times New Roman" w:cs="Times New Roman"/>
          <w:sz w:val="24"/>
          <w:szCs w:val="24"/>
        </w:rPr>
        <w:t>.</w:t>
      </w:r>
    </w:p>
    <w:p w:rsidR="00F05093" w:rsidRPr="00C33F91" w:rsidRDefault="00F05093" w:rsidP="00C33F91">
      <w:pPr>
        <w:spacing w:after="0"/>
        <w:rPr>
          <w:rFonts w:ascii="Times New Roman" w:hAnsi="Times New Roman" w:cs="Times New Roman"/>
          <w:b/>
          <w:sz w:val="28"/>
          <w:szCs w:val="28"/>
        </w:rPr>
      </w:pPr>
      <w:r w:rsidRPr="00C33F91">
        <w:rPr>
          <w:rFonts w:ascii="Times New Roman" w:hAnsi="Times New Roman" w:cs="Times New Roman"/>
          <w:b/>
          <w:sz w:val="28"/>
          <w:szCs w:val="28"/>
        </w:rPr>
        <w:t>Literature Review</w:t>
      </w:r>
    </w:p>
    <w:p w:rsidR="0042001C" w:rsidRPr="00C33F91" w:rsidRDefault="007B5E63" w:rsidP="00C33F91">
      <w:pPr>
        <w:spacing w:after="0"/>
        <w:jc w:val="both"/>
        <w:rPr>
          <w:rFonts w:ascii="Times New Roman" w:hAnsi="Times New Roman" w:cs="Times New Roman"/>
          <w:sz w:val="24"/>
          <w:szCs w:val="24"/>
        </w:rPr>
      </w:pPr>
      <w:r w:rsidRPr="00C33F91">
        <w:rPr>
          <w:rFonts w:ascii="Times New Roman" w:hAnsi="Times New Roman" w:cs="Times New Roman"/>
          <w:color w:val="3B3B3B"/>
          <w:sz w:val="24"/>
          <w:szCs w:val="24"/>
          <w:shd w:val="clear" w:color="auto" w:fill="FFFFFF"/>
        </w:rPr>
        <w:t>The multimodal and multi</w:t>
      </w:r>
      <w:r w:rsidR="00FA6D02" w:rsidRPr="00C33F91">
        <w:rPr>
          <w:rFonts w:ascii="Times New Roman" w:hAnsi="Times New Roman" w:cs="Times New Roman"/>
          <w:color w:val="3B3B3B"/>
          <w:sz w:val="24"/>
          <w:szCs w:val="24"/>
          <w:shd w:val="clear" w:color="auto" w:fill="FFFFFF"/>
        </w:rPr>
        <w:t>-</w:t>
      </w:r>
      <w:r w:rsidRPr="00C33F91">
        <w:rPr>
          <w:rFonts w:ascii="Times New Roman" w:hAnsi="Times New Roman" w:cs="Times New Roman"/>
          <w:color w:val="3B3B3B"/>
          <w:sz w:val="24"/>
          <w:szCs w:val="24"/>
          <w:shd w:val="clear" w:color="auto" w:fill="FFFFFF"/>
        </w:rPr>
        <w:t>temporal information is then merged using a TRPCA (Tensor Robust Prin</w:t>
      </w:r>
      <w:r w:rsidR="00A6312A" w:rsidRPr="00C33F91">
        <w:rPr>
          <w:rFonts w:ascii="Times New Roman" w:hAnsi="Times New Roman" w:cs="Times New Roman"/>
          <w:color w:val="3B3B3B"/>
          <w:sz w:val="24"/>
          <w:szCs w:val="24"/>
          <w:shd w:val="clear" w:color="auto" w:fill="FFFFFF"/>
        </w:rPr>
        <w:t>cipal Component Analysis) model.</w:t>
      </w:r>
      <w:r w:rsidRPr="00C33F91">
        <w:rPr>
          <w:rFonts w:ascii="Times New Roman" w:hAnsi="Times New Roman" w:cs="Times New Roman"/>
          <w:color w:val="3B3B3B"/>
          <w:sz w:val="24"/>
          <w:szCs w:val="24"/>
          <w:shd w:val="clear" w:color="auto" w:fill="FFFFFF"/>
        </w:rPr>
        <w:t xml:space="preserve"> Experiments with real datasets show that the proposed tensor representation and fusion approach can significantly improve performance in predicting stock movements </w:t>
      </w:r>
      <w:sdt>
        <w:sdtPr>
          <w:rPr>
            <w:rFonts w:ascii="Times New Roman" w:hAnsi="Times New Roman" w:cs="Times New Roman"/>
            <w:color w:val="3B3B3B"/>
            <w:sz w:val="24"/>
            <w:szCs w:val="24"/>
            <w:shd w:val="clear" w:color="auto" w:fill="FFFFFF"/>
          </w:rPr>
          <w:id w:val="-620311061"/>
          <w:citation/>
        </w:sdtPr>
        <w:sdtEndPr/>
        <w:sdtContent>
          <w:r w:rsidRPr="00C33F91">
            <w:rPr>
              <w:rFonts w:ascii="Times New Roman" w:hAnsi="Times New Roman" w:cs="Times New Roman"/>
              <w:color w:val="3B3B3B"/>
              <w:sz w:val="24"/>
              <w:szCs w:val="24"/>
              <w:shd w:val="clear" w:color="auto" w:fill="FFFFFF"/>
            </w:rPr>
            <w:fldChar w:fldCharType="begin"/>
          </w:r>
          <w:r w:rsidRPr="00C33F91">
            <w:rPr>
              <w:rFonts w:ascii="Times New Roman" w:hAnsi="Times New Roman" w:cs="Times New Roman"/>
              <w:color w:val="3B3B3B"/>
              <w:sz w:val="24"/>
              <w:szCs w:val="24"/>
              <w:shd w:val="clear" w:color="auto" w:fill="FFFFFF"/>
            </w:rPr>
            <w:instrText xml:space="preserve">CITATION 101 \l 1033 </w:instrText>
          </w:r>
          <w:r w:rsidRPr="00C33F91">
            <w:rPr>
              <w:rFonts w:ascii="Times New Roman" w:hAnsi="Times New Roman" w:cs="Times New Roman"/>
              <w:color w:val="3B3B3B"/>
              <w:sz w:val="24"/>
              <w:szCs w:val="24"/>
              <w:shd w:val="clear" w:color="auto" w:fill="FFFFFF"/>
            </w:rPr>
            <w:fldChar w:fldCharType="separate"/>
          </w:r>
          <w:r w:rsidRPr="00C33F91">
            <w:rPr>
              <w:rFonts w:ascii="Times New Roman" w:hAnsi="Times New Roman" w:cs="Times New Roman"/>
              <w:noProof/>
              <w:color w:val="3B3B3B"/>
              <w:sz w:val="24"/>
              <w:szCs w:val="24"/>
              <w:shd w:val="clear" w:color="auto" w:fill="FFFFFF"/>
            </w:rPr>
            <w:t>(Wang, Hu, Jiang, Tan, &amp; Li, 2023)</w:t>
          </w:r>
          <w:r w:rsidRPr="00C33F91">
            <w:rPr>
              <w:rFonts w:ascii="Times New Roman" w:hAnsi="Times New Roman" w:cs="Times New Roman"/>
              <w:color w:val="3B3B3B"/>
              <w:sz w:val="24"/>
              <w:szCs w:val="24"/>
              <w:shd w:val="clear" w:color="auto" w:fill="FFFFFF"/>
            </w:rPr>
            <w:fldChar w:fldCharType="end"/>
          </w:r>
        </w:sdtContent>
      </w:sdt>
      <w:r w:rsidRPr="00C33F91">
        <w:rPr>
          <w:rFonts w:ascii="Times New Roman" w:hAnsi="Times New Roman" w:cs="Times New Roman"/>
          <w:color w:val="3B3B3B"/>
          <w:sz w:val="24"/>
          <w:szCs w:val="24"/>
          <w:shd w:val="clear" w:color="auto" w:fill="FFFFFF"/>
        </w:rPr>
        <w:t>.</w:t>
      </w:r>
      <w:r w:rsidR="0048672D" w:rsidRPr="00C33F91">
        <w:rPr>
          <w:rFonts w:ascii="Times New Roman" w:hAnsi="Times New Roman" w:cs="Times New Roman"/>
          <w:color w:val="3B3B3B"/>
          <w:sz w:val="24"/>
          <w:szCs w:val="24"/>
          <w:shd w:val="clear" w:color="auto" w:fill="FFFFFF"/>
        </w:rPr>
        <w:t xml:space="preserve"> SVM is a relatively new method that may give better results in the future, whereas LSTM only gives decent results when a large data set is provided, which could be seen as a disadvantage</w:t>
      </w:r>
      <w:r w:rsidR="00941966" w:rsidRPr="00C33F91">
        <w:rPr>
          <w:rFonts w:ascii="Times New Roman" w:hAnsi="Times New Roman" w:cs="Times New Roman"/>
          <w:color w:val="3B3B3B"/>
          <w:sz w:val="24"/>
          <w:szCs w:val="24"/>
          <w:shd w:val="clear" w:color="auto" w:fill="FFFFFF"/>
        </w:rPr>
        <w:t xml:space="preserve"> </w:t>
      </w:r>
      <w:sdt>
        <w:sdtPr>
          <w:rPr>
            <w:rFonts w:ascii="Times New Roman" w:hAnsi="Times New Roman" w:cs="Times New Roman"/>
            <w:color w:val="3B3B3B"/>
            <w:sz w:val="24"/>
            <w:szCs w:val="24"/>
            <w:shd w:val="clear" w:color="auto" w:fill="FFFFFF"/>
          </w:rPr>
          <w:id w:val="1853990088"/>
          <w:citation/>
        </w:sdtPr>
        <w:sdtEndPr/>
        <w:sdtContent>
          <w:r w:rsidR="00941966" w:rsidRPr="00C33F91">
            <w:rPr>
              <w:rFonts w:ascii="Times New Roman" w:hAnsi="Times New Roman" w:cs="Times New Roman"/>
              <w:color w:val="3B3B3B"/>
              <w:sz w:val="24"/>
              <w:szCs w:val="24"/>
              <w:shd w:val="clear" w:color="auto" w:fill="FFFFFF"/>
            </w:rPr>
            <w:fldChar w:fldCharType="begin"/>
          </w:r>
          <w:r w:rsidR="00941966" w:rsidRPr="00C33F91">
            <w:rPr>
              <w:rFonts w:ascii="Times New Roman" w:hAnsi="Times New Roman" w:cs="Times New Roman"/>
              <w:color w:val="3B3B3B"/>
              <w:sz w:val="24"/>
              <w:szCs w:val="24"/>
              <w:shd w:val="clear" w:color="auto" w:fill="FFFFFF"/>
            </w:rPr>
            <w:instrText xml:space="preserve">CITATION She23 \l 1033 </w:instrText>
          </w:r>
          <w:r w:rsidR="00941966" w:rsidRPr="00C33F91">
            <w:rPr>
              <w:rFonts w:ascii="Times New Roman" w:hAnsi="Times New Roman" w:cs="Times New Roman"/>
              <w:color w:val="3B3B3B"/>
              <w:sz w:val="24"/>
              <w:szCs w:val="24"/>
              <w:shd w:val="clear" w:color="auto" w:fill="FFFFFF"/>
            </w:rPr>
            <w:fldChar w:fldCharType="separate"/>
          </w:r>
          <w:r w:rsidR="00941966" w:rsidRPr="00C33F91">
            <w:rPr>
              <w:rFonts w:ascii="Times New Roman" w:hAnsi="Times New Roman" w:cs="Times New Roman"/>
              <w:noProof/>
              <w:color w:val="3B3B3B"/>
              <w:sz w:val="24"/>
              <w:szCs w:val="24"/>
              <w:shd w:val="clear" w:color="auto" w:fill="FFFFFF"/>
            </w:rPr>
            <w:t>(Sheth &amp; Shah, 2023)</w:t>
          </w:r>
          <w:r w:rsidR="00941966" w:rsidRPr="00C33F91">
            <w:rPr>
              <w:rFonts w:ascii="Times New Roman" w:hAnsi="Times New Roman" w:cs="Times New Roman"/>
              <w:color w:val="3B3B3B"/>
              <w:sz w:val="24"/>
              <w:szCs w:val="24"/>
              <w:shd w:val="clear" w:color="auto" w:fill="FFFFFF"/>
            </w:rPr>
            <w:fldChar w:fldCharType="end"/>
          </w:r>
        </w:sdtContent>
      </w:sdt>
      <w:r w:rsidR="0048672D" w:rsidRPr="00C33F91">
        <w:rPr>
          <w:rFonts w:ascii="Times New Roman" w:hAnsi="Times New Roman" w:cs="Times New Roman"/>
          <w:color w:val="3B3B3B"/>
          <w:sz w:val="24"/>
          <w:szCs w:val="24"/>
          <w:shd w:val="clear" w:color="auto" w:fill="FFFFFF"/>
        </w:rPr>
        <w:t>.</w:t>
      </w:r>
      <w:r w:rsidR="00941966" w:rsidRPr="00C33F91">
        <w:rPr>
          <w:rFonts w:ascii="Times New Roman" w:hAnsi="Times New Roman" w:cs="Times New Roman"/>
          <w:color w:val="3B3B3B"/>
          <w:sz w:val="24"/>
          <w:szCs w:val="24"/>
          <w:shd w:val="clear" w:color="auto" w:fill="FFFFFF"/>
        </w:rPr>
        <w:t xml:space="preserve"> </w:t>
      </w:r>
      <w:r w:rsidR="00D929E5" w:rsidRPr="00C33F91">
        <w:rPr>
          <w:rFonts w:ascii="Times New Roman" w:hAnsi="Times New Roman" w:cs="Times New Roman"/>
          <w:color w:val="3B3B3B"/>
          <w:sz w:val="24"/>
          <w:szCs w:val="24"/>
          <w:shd w:val="clear" w:color="auto" w:fill="FFFFFF"/>
        </w:rPr>
        <w:t xml:space="preserve">Several strategies for predicting stock market behavior have been explored with the aim of mitigating the effects of noisy datasets, non-linearity and randomness in the data. </w:t>
      </w:r>
      <w:sdt>
        <w:sdtPr>
          <w:rPr>
            <w:rFonts w:ascii="Times New Roman" w:hAnsi="Times New Roman" w:cs="Times New Roman"/>
            <w:color w:val="222222"/>
            <w:sz w:val="20"/>
            <w:szCs w:val="20"/>
            <w:shd w:val="clear" w:color="auto" w:fill="FFFFFF"/>
          </w:rPr>
          <w:id w:val="2076928056"/>
          <w:citation/>
        </w:sdtPr>
        <w:sdtEndPr/>
        <w:sdtContent>
          <w:r w:rsidR="00D929E5" w:rsidRPr="00C33F91">
            <w:rPr>
              <w:rFonts w:ascii="Times New Roman" w:hAnsi="Times New Roman" w:cs="Times New Roman"/>
              <w:color w:val="222222"/>
              <w:sz w:val="20"/>
              <w:szCs w:val="20"/>
              <w:shd w:val="clear" w:color="auto" w:fill="FFFFFF"/>
            </w:rPr>
            <w:fldChar w:fldCharType="begin"/>
          </w:r>
          <w:r w:rsidR="00D929E5" w:rsidRPr="00C33F91">
            <w:rPr>
              <w:rFonts w:ascii="Times New Roman" w:hAnsi="Times New Roman" w:cs="Times New Roman"/>
              <w:color w:val="222222"/>
              <w:sz w:val="20"/>
              <w:szCs w:val="20"/>
              <w:shd w:val="clear" w:color="auto" w:fill="FFFFFF"/>
            </w:rPr>
            <w:instrText xml:space="preserve">CITATION Dha \l 1033 </w:instrText>
          </w:r>
          <w:r w:rsidR="00D929E5" w:rsidRPr="00C33F91">
            <w:rPr>
              <w:rFonts w:ascii="Times New Roman" w:hAnsi="Times New Roman" w:cs="Times New Roman"/>
              <w:color w:val="222222"/>
              <w:sz w:val="20"/>
              <w:szCs w:val="20"/>
              <w:shd w:val="clear" w:color="auto" w:fill="FFFFFF"/>
            </w:rPr>
            <w:fldChar w:fldCharType="separate"/>
          </w:r>
          <w:r w:rsidR="00D929E5" w:rsidRPr="00C33F91">
            <w:rPr>
              <w:rFonts w:ascii="Times New Roman" w:hAnsi="Times New Roman" w:cs="Times New Roman"/>
              <w:noProof/>
              <w:color w:val="222222"/>
              <w:sz w:val="20"/>
              <w:szCs w:val="20"/>
              <w:shd w:val="clear" w:color="auto" w:fill="FFFFFF"/>
            </w:rPr>
            <w:t>(Dhakar &amp; Shiwani, 2023)</w:t>
          </w:r>
          <w:r w:rsidR="00D929E5" w:rsidRPr="00C33F91">
            <w:rPr>
              <w:rFonts w:ascii="Times New Roman" w:hAnsi="Times New Roman" w:cs="Times New Roman"/>
              <w:color w:val="222222"/>
              <w:sz w:val="20"/>
              <w:szCs w:val="20"/>
              <w:shd w:val="clear" w:color="auto" w:fill="FFFFFF"/>
            </w:rPr>
            <w:fldChar w:fldCharType="end"/>
          </w:r>
        </w:sdtContent>
      </w:sdt>
      <w:r w:rsidR="0042001C" w:rsidRPr="00C33F91">
        <w:rPr>
          <w:rFonts w:ascii="Times New Roman" w:hAnsi="Times New Roman" w:cs="Times New Roman"/>
          <w:color w:val="222222"/>
          <w:sz w:val="20"/>
          <w:szCs w:val="20"/>
          <w:shd w:val="clear" w:color="auto" w:fill="FFFFFF"/>
        </w:rPr>
        <w:t xml:space="preserve">. </w:t>
      </w:r>
      <w:r w:rsidR="0042001C" w:rsidRPr="00C33F91">
        <w:rPr>
          <w:rFonts w:ascii="Times New Roman" w:hAnsi="Times New Roman" w:cs="Times New Roman"/>
          <w:color w:val="3B3B3B"/>
          <w:sz w:val="24"/>
          <w:szCs w:val="24"/>
          <w:shd w:val="clear" w:color="auto" w:fill="FFFFFF"/>
        </w:rPr>
        <w:t xml:space="preserve">Artificial neural network and random forest techniques were used to predict the next day. Standard strategic metrics such as RMSE and MAPE are used to evaluate the models. The low values ​​of these two indicators indicate that the models are effective in predicting stock closing prices </w:t>
      </w:r>
      <w:sdt>
        <w:sdtPr>
          <w:rPr>
            <w:rFonts w:ascii="Times New Roman" w:hAnsi="Times New Roman" w:cs="Times New Roman"/>
            <w:color w:val="3B3B3B"/>
            <w:sz w:val="24"/>
            <w:szCs w:val="24"/>
            <w:shd w:val="clear" w:color="auto" w:fill="FFFFFF"/>
          </w:rPr>
          <w:id w:val="-865217185"/>
          <w:citation/>
        </w:sdtPr>
        <w:sdtEndPr/>
        <w:sdtContent>
          <w:r w:rsidR="0042001C" w:rsidRPr="00C33F91">
            <w:rPr>
              <w:rFonts w:ascii="Times New Roman" w:hAnsi="Times New Roman" w:cs="Times New Roman"/>
              <w:color w:val="3B3B3B"/>
              <w:sz w:val="24"/>
              <w:szCs w:val="24"/>
              <w:shd w:val="clear" w:color="auto" w:fill="FFFFFF"/>
            </w:rPr>
            <w:fldChar w:fldCharType="begin"/>
          </w:r>
          <w:r w:rsidR="0042001C" w:rsidRPr="00C33F91">
            <w:rPr>
              <w:rFonts w:ascii="Times New Roman" w:hAnsi="Times New Roman" w:cs="Times New Roman"/>
              <w:color w:val="3B3B3B"/>
              <w:sz w:val="24"/>
              <w:szCs w:val="24"/>
              <w:shd w:val="clear" w:color="auto" w:fill="FFFFFF"/>
            </w:rPr>
            <w:instrText xml:space="preserve"> CITATION Vij20 \l 1033 </w:instrText>
          </w:r>
          <w:r w:rsidR="0042001C" w:rsidRPr="00C33F91">
            <w:rPr>
              <w:rFonts w:ascii="Times New Roman" w:hAnsi="Times New Roman" w:cs="Times New Roman"/>
              <w:color w:val="3B3B3B"/>
              <w:sz w:val="24"/>
              <w:szCs w:val="24"/>
              <w:shd w:val="clear" w:color="auto" w:fill="FFFFFF"/>
            </w:rPr>
            <w:fldChar w:fldCharType="separate"/>
          </w:r>
          <w:r w:rsidR="0042001C" w:rsidRPr="00C33F91">
            <w:rPr>
              <w:rFonts w:ascii="Times New Roman" w:hAnsi="Times New Roman" w:cs="Times New Roman"/>
              <w:noProof/>
              <w:color w:val="3B3B3B"/>
              <w:sz w:val="24"/>
              <w:szCs w:val="24"/>
              <w:shd w:val="clear" w:color="auto" w:fill="FFFFFF"/>
            </w:rPr>
            <w:t>(Vijh, Chandola, Tikkiwal, &amp; Kumar, 2020)</w:t>
          </w:r>
          <w:r w:rsidR="0042001C" w:rsidRPr="00C33F91">
            <w:rPr>
              <w:rFonts w:ascii="Times New Roman" w:hAnsi="Times New Roman" w:cs="Times New Roman"/>
              <w:color w:val="3B3B3B"/>
              <w:sz w:val="24"/>
              <w:szCs w:val="24"/>
              <w:shd w:val="clear" w:color="auto" w:fill="FFFFFF"/>
            </w:rPr>
            <w:fldChar w:fldCharType="end"/>
          </w:r>
        </w:sdtContent>
      </w:sdt>
      <w:r w:rsidR="0042001C" w:rsidRPr="00C33F91">
        <w:rPr>
          <w:rFonts w:ascii="Times New Roman" w:hAnsi="Times New Roman" w:cs="Times New Roman"/>
          <w:color w:val="3B3B3B"/>
          <w:sz w:val="24"/>
          <w:szCs w:val="24"/>
          <w:shd w:val="clear" w:color="auto" w:fill="FFFFFF"/>
        </w:rPr>
        <w:t>.</w:t>
      </w:r>
    </w:p>
    <w:p w:rsidR="00D035EC" w:rsidRPr="00C33F91" w:rsidRDefault="00D929E5" w:rsidP="00C33F91">
      <w:pPr>
        <w:spacing w:after="0"/>
        <w:jc w:val="both"/>
        <w:rPr>
          <w:rStyle w:val="y2iqfc"/>
          <w:rFonts w:ascii="Times New Roman" w:hAnsi="Times New Roman" w:cs="Times New Roman"/>
          <w:color w:val="202124"/>
          <w:sz w:val="24"/>
          <w:szCs w:val="24"/>
          <w:lang w:val="en"/>
        </w:rPr>
      </w:pPr>
      <w:r w:rsidRPr="00C33F91">
        <w:rPr>
          <w:rFonts w:ascii="Times New Roman" w:hAnsi="Times New Roman" w:cs="Times New Roman"/>
          <w:sz w:val="24"/>
          <w:szCs w:val="24"/>
          <w:shd w:val="clear" w:color="auto" w:fill="FFFFFF"/>
        </w:rPr>
        <w:t xml:space="preserve">To predict price fluctuations in the Chinese stock markets. The experimental results show that our technique outperforms the strongest baselines by at least 2.38% and 4.62%, respectively, in terms of average ACC and MCC. Based on the above features, MAC can predict stock price changes for the following trading day. Extensive testing shows MAC outperforms the most modern underlying in predicting stock price movements, Sharpe ratio and back-testing trading returns </w:t>
      </w:r>
      <w:sdt>
        <w:sdtPr>
          <w:rPr>
            <w:rStyle w:val="y2iqfc"/>
            <w:rFonts w:ascii="Times New Roman" w:hAnsi="Times New Roman" w:cs="Times New Roman"/>
            <w:color w:val="202124"/>
            <w:sz w:val="24"/>
            <w:szCs w:val="24"/>
            <w:lang w:val="en"/>
          </w:rPr>
          <w:id w:val="1240288579"/>
          <w:citation/>
        </w:sdtPr>
        <w:sdtEndPr>
          <w:rPr>
            <w:rStyle w:val="y2iqfc"/>
          </w:rPr>
        </w:sdtEndPr>
        <w:sdtContent>
          <w:r w:rsidRPr="00C33F91">
            <w:rPr>
              <w:rStyle w:val="y2iqfc"/>
              <w:rFonts w:ascii="Times New Roman" w:hAnsi="Times New Roman" w:cs="Times New Roman"/>
              <w:color w:val="202124"/>
              <w:sz w:val="24"/>
              <w:szCs w:val="24"/>
              <w:lang w:val="en"/>
            </w:rPr>
            <w:fldChar w:fldCharType="begin"/>
          </w:r>
          <w:r w:rsidRPr="00C33F91">
            <w:rPr>
              <w:rStyle w:val="y2iqfc"/>
              <w:rFonts w:ascii="Times New Roman" w:hAnsi="Times New Roman" w:cs="Times New Roman"/>
              <w:color w:val="202124"/>
              <w:sz w:val="24"/>
              <w:szCs w:val="24"/>
            </w:rPr>
            <w:instrText xml:space="preserve"> CITATION MaY23 \l 1033 </w:instrText>
          </w:r>
          <w:r w:rsidRPr="00C33F91">
            <w:rPr>
              <w:rStyle w:val="y2iqfc"/>
              <w:rFonts w:ascii="Times New Roman" w:hAnsi="Times New Roman" w:cs="Times New Roman"/>
              <w:color w:val="202124"/>
              <w:sz w:val="24"/>
              <w:szCs w:val="24"/>
              <w:lang w:val="en"/>
            </w:rPr>
            <w:fldChar w:fldCharType="separate"/>
          </w:r>
          <w:r w:rsidRPr="00C33F91">
            <w:rPr>
              <w:rFonts w:ascii="Times New Roman" w:hAnsi="Times New Roman" w:cs="Times New Roman"/>
              <w:noProof/>
              <w:color w:val="202124"/>
              <w:sz w:val="24"/>
              <w:szCs w:val="24"/>
            </w:rPr>
            <w:t>(Ma, Mao, Lin, Wu, &amp; Cambria, 2023)</w:t>
          </w:r>
          <w:r w:rsidRPr="00C33F91">
            <w:rPr>
              <w:rStyle w:val="y2iqfc"/>
              <w:rFonts w:ascii="Times New Roman" w:hAnsi="Times New Roman" w:cs="Times New Roman"/>
              <w:color w:val="202124"/>
              <w:sz w:val="24"/>
              <w:szCs w:val="24"/>
              <w:lang w:val="en"/>
            </w:rPr>
            <w:fldChar w:fldCharType="end"/>
          </w:r>
        </w:sdtContent>
      </w:sdt>
      <w:r w:rsidRPr="00C33F91">
        <w:rPr>
          <w:rStyle w:val="y2iqfc"/>
          <w:rFonts w:ascii="Times New Roman" w:hAnsi="Times New Roman" w:cs="Times New Roman"/>
          <w:color w:val="202124"/>
          <w:sz w:val="24"/>
          <w:szCs w:val="24"/>
          <w:lang w:val="en"/>
        </w:rPr>
        <w:t>.</w:t>
      </w:r>
    </w:p>
    <w:p w:rsidR="00867AA1" w:rsidRPr="00C33F91" w:rsidRDefault="00867AA1" w:rsidP="00C33F91">
      <w:pPr>
        <w:spacing w:after="0"/>
        <w:jc w:val="both"/>
        <w:rPr>
          <w:rFonts w:ascii="Times New Roman" w:hAnsi="Times New Roman" w:cs="Times New Roman"/>
          <w:color w:val="202124"/>
          <w:sz w:val="24"/>
          <w:szCs w:val="24"/>
          <w:lang w:val="en"/>
        </w:rPr>
      </w:pPr>
      <w:r w:rsidRPr="00C33F91">
        <w:rPr>
          <w:rFonts w:ascii="Times New Roman" w:hAnsi="Times New Roman" w:cs="Times New Roman"/>
          <w:sz w:val="24"/>
          <w:szCs w:val="24"/>
          <w:shd w:val="clear" w:color="auto" w:fill="FFFFFF"/>
        </w:rPr>
        <w:t>In Malaysia, it is impossible to predict stock prices and trends based on fundamental analysis. Therefore, a strategy model based on historical prices and Stock Technical Indicators (STIs) is required to understand the stock market and future stock trends</w:t>
      </w:r>
      <w:r w:rsidRPr="00C33F91">
        <w:rPr>
          <w:rFonts w:ascii="Times New Roman" w:hAnsi="Times New Roman" w:cs="Times New Roman"/>
          <w:sz w:val="24"/>
          <w:szCs w:val="24"/>
        </w:rPr>
        <w:t xml:space="preserve"> </w:t>
      </w:r>
      <w:sdt>
        <w:sdtPr>
          <w:rPr>
            <w:rFonts w:ascii="Times New Roman" w:hAnsi="Times New Roman" w:cs="Times New Roman"/>
            <w:sz w:val="24"/>
            <w:szCs w:val="24"/>
          </w:rPr>
          <w:id w:val="1831787488"/>
          <w:citation/>
        </w:sdtPr>
        <w:sdtEndPr/>
        <w:sdtContent>
          <w:r w:rsidRPr="00C33F91">
            <w:rPr>
              <w:rFonts w:ascii="Times New Roman" w:hAnsi="Times New Roman" w:cs="Times New Roman"/>
              <w:sz w:val="24"/>
              <w:szCs w:val="24"/>
            </w:rPr>
            <w:fldChar w:fldCharType="begin"/>
          </w:r>
          <w:r w:rsidRPr="00C33F91">
            <w:rPr>
              <w:rFonts w:ascii="Times New Roman" w:hAnsi="Times New Roman" w:cs="Times New Roman"/>
              <w:sz w:val="24"/>
              <w:szCs w:val="24"/>
            </w:rPr>
            <w:instrText xml:space="preserve">CITATION Phe \l 1033 </w:instrText>
          </w:r>
          <w:r w:rsidRPr="00C33F91">
            <w:rPr>
              <w:rFonts w:ascii="Times New Roman" w:hAnsi="Times New Roman" w:cs="Times New Roman"/>
              <w:sz w:val="24"/>
              <w:szCs w:val="24"/>
            </w:rPr>
            <w:fldChar w:fldCharType="separate"/>
          </w:r>
          <w:r w:rsidRPr="00C33F91">
            <w:rPr>
              <w:rFonts w:ascii="Times New Roman" w:hAnsi="Times New Roman" w:cs="Times New Roman"/>
              <w:noProof/>
              <w:sz w:val="24"/>
              <w:szCs w:val="24"/>
            </w:rPr>
            <w:t>(Pheng, Chuan, Foong, Yusof, &amp; Singh, 2022)</w:t>
          </w:r>
          <w:r w:rsidRPr="00C33F91">
            <w:rPr>
              <w:rFonts w:ascii="Times New Roman" w:hAnsi="Times New Roman" w:cs="Times New Roman"/>
              <w:sz w:val="24"/>
              <w:szCs w:val="24"/>
            </w:rPr>
            <w:fldChar w:fldCharType="end"/>
          </w:r>
        </w:sdtContent>
      </w:sdt>
      <w:r w:rsidRPr="00C33F91">
        <w:rPr>
          <w:rFonts w:ascii="Times New Roman" w:hAnsi="Times New Roman" w:cs="Times New Roman"/>
          <w:sz w:val="24"/>
          <w:szCs w:val="24"/>
        </w:rPr>
        <w:t>.</w:t>
      </w:r>
    </w:p>
    <w:p w:rsidR="006F4F75" w:rsidRPr="00C33F91" w:rsidRDefault="0060049F" w:rsidP="00C33F91">
      <w:pPr>
        <w:spacing w:after="0"/>
        <w:jc w:val="both"/>
        <w:rPr>
          <w:rFonts w:ascii="Times New Roman" w:hAnsi="Times New Roman" w:cs="Times New Roman"/>
          <w:sz w:val="24"/>
          <w:szCs w:val="24"/>
          <w:shd w:val="clear" w:color="auto" w:fill="FFFFFF"/>
        </w:rPr>
      </w:pPr>
      <w:r w:rsidRPr="00C33F91">
        <w:rPr>
          <w:rFonts w:ascii="Times New Roman" w:hAnsi="Times New Roman" w:cs="Times New Roman"/>
          <w:sz w:val="24"/>
          <w:szCs w:val="24"/>
          <w:shd w:val="clear" w:color="auto" w:fill="FFFFFF"/>
        </w:rPr>
        <w:t>The rapid improvement in artificial intelligence and machine learning techniques, the availability of large amounts of data, and the improved computational capabilities of machines are enabling the development of sophisticated algorithms to predict stock prices</w:t>
      </w:r>
      <w:r w:rsidR="006D1C51" w:rsidRPr="00C33F91">
        <w:rPr>
          <w:rFonts w:ascii="Times New Roman" w:hAnsi="Times New Roman" w:cs="Times New Roman"/>
          <w:sz w:val="24"/>
          <w:szCs w:val="24"/>
          <w:shd w:val="clear" w:color="auto" w:fill="FFFFFF"/>
        </w:rPr>
        <w:t xml:space="preserve"> </w:t>
      </w:r>
      <w:sdt>
        <w:sdtPr>
          <w:rPr>
            <w:rFonts w:ascii="Times New Roman" w:hAnsi="Times New Roman" w:cs="Times New Roman"/>
            <w:color w:val="222222"/>
            <w:sz w:val="24"/>
            <w:szCs w:val="24"/>
            <w:shd w:val="clear" w:color="auto" w:fill="FFFFFF"/>
          </w:rPr>
          <w:id w:val="2097584213"/>
          <w:citation/>
        </w:sdtPr>
        <w:sdtEndPr/>
        <w:sdtContent>
          <w:r w:rsidR="006D1C51" w:rsidRPr="00C33F91">
            <w:rPr>
              <w:rFonts w:ascii="Times New Roman" w:hAnsi="Times New Roman" w:cs="Times New Roman"/>
              <w:color w:val="222222"/>
              <w:sz w:val="24"/>
              <w:szCs w:val="24"/>
              <w:shd w:val="clear" w:color="auto" w:fill="FFFFFF"/>
            </w:rPr>
            <w:fldChar w:fldCharType="begin"/>
          </w:r>
          <w:r w:rsidR="006D1C51" w:rsidRPr="00C33F91">
            <w:rPr>
              <w:rFonts w:ascii="Times New Roman" w:hAnsi="Times New Roman" w:cs="Times New Roman"/>
              <w:color w:val="222222"/>
              <w:sz w:val="24"/>
              <w:szCs w:val="24"/>
              <w:shd w:val="clear" w:color="auto" w:fill="FFFFFF"/>
            </w:rPr>
            <w:instrText xml:space="preserve"> CITATION Bha22 \l 1033 </w:instrText>
          </w:r>
          <w:r w:rsidR="006D1C51" w:rsidRPr="00C33F91">
            <w:rPr>
              <w:rFonts w:ascii="Times New Roman" w:hAnsi="Times New Roman" w:cs="Times New Roman"/>
              <w:color w:val="222222"/>
              <w:sz w:val="24"/>
              <w:szCs w:val="24"/>
              <w:shd w:val="clear" w:color="auto" w:fill="FFFFFF"/>
            </w:rPr>
            <w:fldChar w:fldCharType="separate"/>
          </w:r>
          <w:r w:rsidR="006D1C51" w:rsidRPr="00C33F91">
            <w:rPr>
              <w:rFonts w:ascii="Times New Roman" w:hAnsi="Times New Roman" w:cs="Times New Roman"/>
              <w:noProof/>
              <w:color w:val="222222"/>
              <w:sz w:val="24"/>
              <w:szCs w:val="24"/>
              <w:shd w:val="clear" w:color="auto" w:fill="FFFFFF"/>
            </w:rPr>
            <w:t>(Bhandari, et al., 2022)</w:t>
          </w:r>
          <w:r w:rsidR="006D1C51" w:rsidRPr="00C33F91">
            <w:rPr>
              <w:rFonts w:ascii="Times New Roman" w:hAnsi="Times New Roman" w:cs="Times New Roman"/>
              <w:color w:val="222222"/>
              <w:sz w:val="24"/>
              <w:szCs w:val="24"/>
              <w:shd w:val="clear" w:color="auto" w:fill="FFFFFF"/>
            </w:rPr>
            <w:fldChar w:fldCharType="end"/>
          </w:r>
        </w:sdtContent>
      </w:sdt>
      <w:r w:rsidR="006D1C51" w:rsidRPr="00C33F91">
        <w:rPr>
          <w:rFonts w:ascii="Times New Roman" w:hAnsi="Times New Roman" w:cs="Times New Roman"/>
          <w:color w:val="222222"/>
          <w:sz w:val="24"/>
          <w:szCs w:val="24"/>
          <w:shd w:val="clear" w:color="auto" w:fill="FFFFFF"/>
        </w:rPr>
        <w:t>.</w:t>
      </w:r>
      <w:r w:rsidR="007955A3" w:rsidRPr="00C33F91">
        <w:rPr>
          <w:rFonts w:ascii="Times New Roman" w:hAnsi="Times New Roman" w:cs="Times New Roman"/>
          <w:color w:val="222222"/>
          <w:sz w:val="24"/>
          <w:szCs w:val="24"/>
          <w:shd w:val="clear" w:color="auto" w:fill="FFFFFF"/>
        </w:rPr>
        <w:t xml:space="preserve"> </w:t>
      </w:r>
      <w:r w:rsidR="007955A3" w:rsidRPr="00C33F91">
        <w:rPr>
          <w:rFonts w:ascii="Times New Roman" w:hAnsi="Times New Roman" w:cs="Times New Roman"/>
          <w:sz w:val="24"/>
          <w:szCs w:val="24"/>
          <w:shd w:val="clear" w:color="auto" w:fill="FFFFFF"/>
        </w:rPr>
        <w:t>The test results show that the LASSO-LSTM, which incorporates technical indicators and sentiment indicators, outperforms the standard LSTM by an average of 8.53%. Proper variable selection can help retain the variables of interest and improve model prediction performance</w:t>
      </w:r>
      <w:r w:rsidR="007955A3" w:rsidRPr="00C33F91">
        <w:rPr>
          <w:rStyle w:val="y2iqfc"/>
          <w:rFonts w:ascii="Times New Roman" w:hAnsi="Times New Roman" w:cs="Times New Roman"/>
          <w:color w:val="202124"/>
          <w:sz w:val="24"/>
          <w:szCs w:val="24"/>
          <w:lang w:val="en"/>
        </w:rPr>
        <w:t xml:space="preserve"> </w:t>
      </w:r>
      <w:sdt>
        <w:sdtPr>
          <w:rPr>
            <w:rStyle w:val="y2iqfc"/>
            <w:rFonts w:ascii="Times New Roman" w:hAnsi="Times New Roman" w:cs="Times New Roman"/>
            <w:color w:val="202124"/>
            <w:sz w:val="24"/>
            <w:szCs w:val="24"/>
            <w:lang w:val="en"/>
          </w:rPr>
          <w:id w:val="396868763"/>
          <w:citation/>
        </w:sdtPr>
        <w:sdtEndPr>
          <w:rPr>
            <w:rStyle w:val="y2iqfc"/>
          </w:rPr>
        </w:sdtEndPr>
        <w:sdtContent>
          <w:r w:rsidR="007955A3" w:rsidRPr="00C33F91">
            <w:rPr>
              <w:rStyle w:val="y2iqfc"/>
              <w:rFonts w:ascii="Times New Roman" w:hAnsi="Times New Roman" w:cs="Times New Roman"/>
              <w:color w:val="202124"/>
              <w:sz w:val="24"/>
              <w:szCs w:val="24"/>
              <w:lang w:val="en"/>
            </w:rPr>
            <w:fldChar w:fldCharType="begin"/>
          </w:r>
          <w:r w:rsidR="007955A3" w:rsidRPr="00C33F91">
            <w:rPr>
              <w:rStyle w:val="y2iqfc"/>
              <w:rFonts w:ascii="Times New Roman" w:hAnsi="Times New Roman" w:cs="Times New Roman"/>
              <w:color w:val="202124"/>
              <w:sz w:val="24"/>
              <w:szCs w:val="24"/>
            </w:rPr>
            <w:instrText xml:space="preserve"> CITATION Yan22 \l 1033 </w:instrText>
          </w:r>
          <w:r w:rsidR="007955A3" w:rsidRPr="00C33F91">
            <w:rPr>
              <w:rStyle w:val="y2iqfc"/>
              <w:rFonts w:ascii="Times New Roman" w:hAnsi="Times New Roman" w:cs="Times New Roman"/>
              <w:color w:val="202124"/>
              <w:sz w:val="24"/>
              <w:szCs w:val="24"/>
              <w:lang w:val="en"/>
            </w:rPr>
            <w:fldChar w:fldCharType="separate"/>
          </w:r>
          <w:r w:rsidR="007955A3" w:rsidRPr="00C33F91">
            <w:rPr>
              <w:rFonts w:ascii="Times New Roman" w:hAnsi="Times New Roman" w:cs="Times New Roman"/>
              <w:noProof/>
              <w:color w:val="202124"/>
              <w:sz w:val="24"/>
              <w:szCs w:val="24"/>
            </w:rPr>
            <w:t>(Yang, Wang, &amp; Li, 2022)</w:t>
          </w:r>
          <w:r w:rsidR="007955A3" w:rsidRPr="00C33F91">
            <w:rPr>
              <w:rStyle w:val="y2iqfc"/>
              <w:rFonts w:ascii="Times New Roman" w:hAnsi="Times New Roman" w:cs="Times New Roman"/>
              <w:color w:val="202124"/>
              <w:sz w:val="24"/>
              <w:szCs w:val="24"/>
              <w:lang w:val="en"/>
            </w:rPr>
            <w:fldChar w:fldCharType="end"/>
          </w:r>
        </w:sdtContent>
      </w:sdt>
      <w:r w:rsidR="007955A3" w:rsidRPr="00C33F91">
        <w:rPr>
          <w:rStyle w:val="y2iqfc"/>
          <w:rFonts w:ascii="Times New Roman" w:hAnsi="Times New Roman" w:cs="Times New Roman"/>
          <w:color w:val="202124"/>
          <w:sz w:val="24"/>
          <w:szCs w:val="24"/>
          <w:lang w:val="en"/>
        </w:rPr>
        <w:t>.</w:t>
      </w:r>
      <w:r w:rsidR="00AD312F" w:rsidRPr="00C33F91">
        <w:rPr>
          <w:rStyle w:val="y2iqfc"/>
          <w:rFonts w:ascii="Times New Roman" w:hAnsi="Times New Roman" w:cs="Times New Roman"/>
          <w:color w:val="202124"/>
          <w:sz w:val="24"/>
          <w:szCs w:val="24"/>
          <w:lang w:val="en"/>
        </w:rPr>
        <w:t xml:space="preserve"> </w:t>
      </w:r>
      <w:r w:rsidR="006F4F75" w:rsidRPr="00C33F91">
        <w:rPr>
          <w:rFonts w:ascii="Times New Roman" w:hAnsi="Times New Roman" w:cs="Times New Roman"/>
          <w:sz w:val="24"/>
          <w:szCs w:val="24"/>
          <w:shd w:val="clear" w:color="auto" w:fill="FFFFFF"/>
        </w:rPr>
        <w:t xml:space="preserve">The purpose of this research is to forecast Jordanian insurance business using technical analysis methods. The experimental results show that the non-parametric Exponential Decay Weighted Average (EDWA) outperforms some of the more common forecasting algorithms. </w:t>
      </w:r>
      <w:sdt>
        <w:sdtPr>
          <w:rPr>
            <w:rFonts w:ascii="Times New Roman" w:hAnsi="Times New Roman" w:cs="Times New Roman"/>
            <w:sz w:val="24"/>
            <w:szCs w:val="24"/>
            <w:shd w:val="clear" w:color="auto" w:fill="FFFFFF"/>
          </w:rPr>
          <w:id w:val="-287737704"/>
          <w:citation/>
        </w:sdtPr>
        <w:sdtEndPr/>
        <w:sdtContent>
          <w:r w:rsidR="003231C4" w:rsidRPr="00C33F91">
            <w:rPr>
              <w:rFonts w:ascii="Times New Roman" w:hAnsi="Times New Roman" w:cs="Times New Roman"/>
              <w:sz w:val="24"/>
              <w:szCs w:val="24"/>
              <w:shd w:val="clear" w:color="auto" w:fill="FFFFFF"/>
            </w:rPr>
            <w:fldChar w:fldCharType="begin"/>
          </w:r>
          <w:r w:rsidR="003231C4" w:rsidRPr="00C33F91">
            <w:rPr>
              <w:rFonts w:ascii="Times New Roman" w:hAnsi="Times New Roman" w:cs="Times New Roman"/>
              <w:sz w:val="24"/>
              <w:szCs w:val="24"/>
              <w:shd w:val="clear" w:color="auto" w:fill="FFFFFF"/>
            </w:rPr>
            <w:instrText xml:space="preserve">CITATION Alt \l 1033 </w:instrText>
          </w:r>
          <w:r w:rsidR="003231C4" w:rsidRPr="00C33F91">
            <w:rPr>
              <w:rFonts w:ascii="Times New Roman" w:hAnsi="Times New Roman" w:cs="Times New Roman"/>
              <w:sz w:val="24"/>
              <w:szCs w:val="24"/>
              <w:shd w:val="clear" w:color="auto" w:fill="FFFFFF"/>
            </w:rPr>
            <w:fldChar w:fldCharType="separate"/>
          </w:r>
          <w:r w:rsidR="003231C4" w:rsidRPr="00C33F91">
            <w:rPr>
              <w:rFonts w:ascii="Times New Roman" w:hAnsi="Times New Roman" w:cs="Times New Roman"/>
              <w:noProof/>
              <w:sz w:val="24"/>
              <w:szCs w:val="24"/>
              <w:shd w:val="clear" w:color="auto" w:fill="FFFFFF"/>
            </w:rPr>
            <w:t>(Altarawneh, et al., 2022)</w:t>
          </w:r>
          <w:r w:rsidR="003231C4" w:rsidRPr="00C33F91">
            <w:rPr>
              <w:rFonts w:ascii="Times New Roman" w:hAnsi="Times New Roman" w:cs="Times New Roman"/>
              <w:sz w:val="24"/>
              <w:szCs w:val="24"/>
              <w:shd w:val="clear" w:color="auto" w:fill="FFFFFF"/>
            </w:rPr>
            <w:fldChar w:fldCharType="end"/>
          </w:r>
        </w:sdtContent>
      </w:sdt>
      <w:r w:rsidR="006F4F75" w:rsidRPr="00C33F91">
        <w:rPr>
          <w:rFonts w:ascii="Times New Roman" w:hAnsi="Times New Roman" w:cs="Times New Roman"/>
          <w:sz w:val="24"/>
          <w:szCs w:val="24"/>
          <w:shd w:val="clear" w:color="auto" w:fill="FFFFFF"/>
        </w:rPr>
        <w:t>.</w:t>
      </w:r>
    </w:p>
    <w:p w:rsidR="00080B9F" w:rsidRPr="00C33F91" w:rsidRDefault="001F7FC2" w:rsidP="00C33F91">
      <w:pPr>
        <w:spacing w:after="0"/>
        <w:jc w:val="both"/>
        <w:rPr>
          <w:rFonts w:ascii="Times New Roman" w:hAnsi="Times New Roman" w:cs="Times New Roman"/>
          <w:sz w:val="24"/>
          <w:szCs w:val="24"/>
        </w:rPr>
      </w:pPr>
      <w:r w:rsidRPr="00C33F91">
        <w:rPr>
          <w:rFonts w:ascii="Times New Roman" w:hAnsi="Times New Roman" w:cs="Times New Roman"/>
          <w:color w:val="3B3B3B"/>
          <w:sz w:val="24"/>
          <w:szCs w:val="24"/>
          <w:shd w:val="clear" w:color="auto" w:fill="FFFFFF"/>
        </w:rPr>
        <w:t>Predicting security prices and supporting investment decisions. This study shows how the trading signal generated by this indicator can be used to reduce market trading risk. This study also examines which model is able to increase profitability by incorporating additional criteria to avoid erroneous trading signals. When buying and selling stocks, technical analysis is used to determine the right timing for entry and exit points</w:t>
      </w:r>
      <w:r w:rsidR="004F07F7" w:rsidRPr="00C33F91">
        <w:rPr>
          <w:rFonts w:ascii="Times New Roman" w:hAnsi="Times New Roman" w:cs="Times New Roman"/>
          <w:color w:val="3B3B3B"/>
          <w:sz w:val="24"/>
          <w:szCs w:val="24"/>
          <w:shd w:val="clear" w:color="auto" w:fill="FFFFFF"/>
        </w:rPr>
        <w:t xml:space="preserve"> </w:t>
      </w:r>
      <w:sdt>
        <w:sdtPr>
          <w:rPr>
            <w:rFonts w:ascii="Times New Roman" w:hAnsi="Times New Roman" w:cs="Times New Roman"/>
            <w:color w:val="3B3B3B"/>
            <w:sz w:val="24"/>
            <w:szCs w:val="24"/>
            <w:shd w:val="clear" w:color="auto" w:fill="FFFFFF"/>
          </w:rPr>
          <w:id w:val="-1939440212"/>
          <w:citation/>
        </w:sdtPr>
        <w:sdtEndPr/>
        <w:sdtContent>
          <w:r w:rsidR="004F07F7" w:rsidRPr="00C33F91">
            <w:rPr>
              <w:rFonts w:ascii="Times New Roman" w:hAnsi="Times New Roman" w:cs="Times New Roman"/>
              <w:color w:val="3B3B3B"/>
              <w:sz w:val="24"/>
              <w:szCs w:val="24"/>
              <w:shd w:val="clear" w:color="auto" w:fill="FFFFFF"/>
            </w:rPr>
            <w:fldChar w:fldCharType="begin"/>
          </w:r>
          <w:r w:rsidR="004F07F7" w:rsidRPr="00C33F91">
            <w:rPr>
              <w:rFonts w:ascii="Times New Roman" w:hAnsi="Times New Roman" w:cs="Times New Roman"/>
              <w:color w:val="3B3B3B"/>
              <w:sz w:val="24"/>
              <w:szCs w:val="24"/>
              <w:shd w:val="clear" w:color="auto" w:fill="FFFFFF"/>
            </w:rPr>
            <w:instrText xml:space="preserve"> CITATION Jos22 \l 1033 </w:instrText>
          </w:r>
          <w:r w:rsidR="004F07F7" w:rsidRPr="00C33F91">
            <w:rPr>
              <w:rFonts w:ascii="Times New Roman" w:hAnsi="Times New Roman" w:cs="Times New Roman"/>
              <w:color w:val="3B3B3B"/>
              <w:sz w:val="24"/>
              <w:szCs w:val="24"/>
              <w:shd w:val="clear" w:color="auto" w:fill="FFFFFF"/>
            </w:rPr>
            <w:fldChar w:fldCharType="separate"/>
          </w:r>
          <w:r w:rsidR="004F07F7" w:rsidRPr="00C33F91">
            <w:rPr>
              <w:rFonts w:ascii="Times New Roman" w:hAnsi="Times New Roman" w:cs="Times New Roman"/>
              <w:noProof/>
              <w:color w:val="3B3B3B"/>
              <w:sz w:val="24"/>
              <w:szCs w:val="24"/>
              <w:shd w:val="clear" w:color="auto" w:fill="FFFFFF"/>
            </w:rPr>
            <w:t>(Joshi, 2022)</w:t>
          </w:r>
          <w:r w:rsidR="004F07F7" w:rsidRPr="00C33F91">
            <w:rPr>
              <w:rFonts w:ascii="Times New Roman" w:hAnsi="Times New Roman" w:cs="Times New Roman"/>
              <w:color w:val="3B3B3B"/>
              <w:sz w:val="24"/>
              <w:szCs w:val="24"/>
              <w:shd w:val="clear" w:color="auto" w:fill="FFFFFF"/>
            </w:rPr>
            <w:fldChar w:fldCharType="end"/>
          </w:r>
        </w:sdtContent>
      </w:sdt>
      <w:r w:rsidRPr="00C33F91">
        <w:rPr>
          <w:rFonts w:ascii="Times New Roman" w:hAnsi="Times New Roman" w:cs="Times New Roman"/>
          <w:color w:val="3B3B3B"/>
          <w:sz w:val="24"/>
          <w:szCs w:val="24"/>
          <w:shd w:val="clear" w:color="auto" w:fill="FFFFFF"/>
        </w:rPr>
        <w:t>.</w:t>
      </w:r>
      <w:r w:rsidR="00F73659" w:rsidRPr="00C33F91">
        <w:rPr>
          <w:rFonts w:ascii="Times New Roman" w:hAnsi="Times New Roman" w:cs="Times New Roman"/>
          <w:color w:val="3B3B3B"/>
          <w:sz w:val="24"/>
          <w:szCs w:val="24"/>
          <w:shd w:val="clear" w:color="auto" w:fill="FFFFFF"/>
        </w:rPr>
        <w:t xml:space="preserve"> </w:t>
      </w:r>
      <w:r w:rsidR="0054459B" w:rsidRPr="00C33F91">
        <w:rPr>
          <w:rFonts w:ascii="Times New Roman" w:hAnsi="Times New Roman" w:cs="Times New Roman"/>
          <w:color w:val="3B3B3B"/>
          <w:sz w:val="24"/>
          <w:szCs w:val="24"/>
          <w:shd w:val="clear" w:color="auto" w:fill="FFFFFF"/>
        </w:rPr>
        <w:t xml:space="preserve">Technical analysis helps investors observe the market using various clues that are useful for their research. Technical indicators allow analyzing the short-term price movement of stocks, show the turning point and help in price forecasting </w:t>
      </w:r>
      <w:sdt>
        <w:sdtPr>
          <w:rPr>
            <w:rFonts w:ascii="Times New Roman" w:hAnsi="Times New Roman" w:cs="Times New Roman"/>
            <w:color w:val="222222"/>
            <w:sz w:val="24"/>
            <w:szCs w:val="24"/>
            <w:shd w:val="clear" w:color="auto" w:fill="FFFFFF"/>
          </w:rPr>
          <w:id w:val="-1331213059"/>
          <w:citation/>
        </w:sdtPr>
        <w:sdtEndPr/>
        <w:sdtContent>
          <w:r w:rsidR="0054459B" w:rsidRPr="00C33F91">
            <w:rPr>
              <w:rFonts w:ascii="Times New Roman" w:hAnsi="Times New Roman" w:cs="Times New Roman"/>
              <w:color w:val="222222"/>
              <w:sz w:val="24"/>
              <w:szCs w:val="24"/>
              <w:shd w:val="clear" w:color="auto" w:fill="FFFFFF"/>
            </w:rPr>
            <w:fldChar w:fldCharType="begin"/>
          </w:r>
          <w:r w:rsidR="003231C4" w:rsidRPr="00C33F91">
            <w:rPr>
              <w:rFonts w:ascii="Times New Roman" w:hAnsi="Times New Roman" w:cs="Times New Roman"/>
              <w:color w:val="222222"/>
              <w:sz w:val="24"/>
              <w:szCs w:val="24"/>
              <w:shd w:val="clear" w:color="auto" w:fill="FFFFFF"/>
            </w:rPr>
            <w:instrText xml:space="preserve">CITATION Sag20 \l 1033 </w:instrText>
          </w:r>
          <w:r w:rsidR="0054459B" w:rsidRPr="00C33F91">
            <w:rPr>
              <w:rFonts w:ascii="Times New Roman" w:hAnsi="Times New Roman" w:cs="Times New Roman"/>
              <w:color w:val="222222"/>
              <w:sz w:val="24"/>
              <w:szCs w:val="24"/>
              <w:shd w:val="clear" w:color="auto" w:fill="FFFFFF"/>
            </w:rPr>
            <w:fldChar w:fldCharType="separate"/>
          </w:r>
          <w:r w:rsidR="003231C4" w:rsidRPr="00C33F91">
            <w:rPr>
              <w:rFonts w:ascii="Times New Roman" w:hAnsi="Times New Roman" w:cs="Times New Roman"/>
              <w:noProof/>
              <w:color w:val="222222"/>
              <w:sz w:val="24"/>
              <w:szCs w:val="24"/>
              <w:shd w:val="clear" w:color="auto" w:fill="FFFFFF"/>
            </w:rPr>
            <w:t>(Sagala, Saputri, Mahendra, &amp; Budi, 2020)</w:t>
          </w:r>
          <w:r w:rsidR="0054459B" w:rsidRPr="00C33F91">
            <w:rPr>
              <w:rFonts w:ascii="Times New Roman" w:hAnsi="Times New Roman" w:cs="Times New Roman"/>
              <w:color w:val="222222"/>
              <w:sz w:val="24"/>
              <w:szCs w:val="24"/>
              <w:shd w:val="clear" w:color="auto" w:fill="FFFFFF"/>
            </w:rPr>
            <w:fldChar w:fldCharType="end"/>
          </w:r>
        </w:sdtContent>
      </w:sdt>
      <w:r w:rsidR="0054459B" w:rsidRPr="00C33F91">
        <w:rPr>
          <w:rFonts w:ascii="Times New Roman" w:hAnsi="Times New Roman" w:cs="Times New Roman"/>
          <w:color w:val="222222"/>
          <w:sz w:val="24"/>
          <w:szCs w:val="24"/>
          <w:shd w:val="clear" w:color="auto" w:fill="FFFFFF"/>
        </w:rPr>
        <w:t>.</w:t>
      </w:r>
      <w:r w:rsidR="0005603E" w:rsidRPr="00C33F91">
        <w:rPr>
          <w:rFonts w:ascii="Times New Roman" w:hAnsi="Times New Roman" w:cs="Times New Roman"/>
          <w:color w:val="222222"/>
          <w:sz w:val="24"/>
          <w:szCs w:val="24"/>
          <w:shd w:val="clear" w:color="auto" w:fill="FFFFFF"/>
        </w:rPr>
        <w:t xml:space="preserve"> </w:t>
      </w:r>
      <w:r w:rsidR="009C3A1A" w:rsidRPr="00C33F91">
        <w:rPr>
          <w:rFonts w:ascii="Times New Roman" w:hAnsi="Times New Roman" w:cs="Times New Roman"/>
          <w:color w:val="3B3B3B"/>
          <w:sz w:val="24"/>
          <w:szCs w:val="24"/>
          <w:shd w:val="clear" w:color="auto" w:fill="FFFFFF"/>
        </w:rPr>
        <w:t>The technical analysis is generally helpful in predicting future price movements. Technical analysis does not guarantee stock returns, but rather helps investors maximize gains or minimize losses by determining when to enter and exit a stock position</w:t>
      </w:r>
      <w:r w:rsidR="009C3A1A" w:rsidRPr="00C33F91">
        <w:rPr>
          <w:rFonts w:ascii="Times New Roman" w:hAnsi="Times New Roman" w:cs="Times New Roman"/>
          <w:sz w:val="24"/>
          <w:szCs w:val="24"/>
        </w:rPr>
        <w:t xml:space="preserve"> </w:t>
      </w:r>
      <w:sdt>
        <w:sdtPr>
          <w:rPr>
            <w:rFonts w:ascii="Times New Roman" w:hAnsi="Times New Roman" w:cs="Times New Roman"/>
            <w:sz w:val="24"/>
            <w:szCs w:val="24"/>
          </w:rPr>
          <w:id w:val="-465204312"/>
          <w:citation/>
        </w:sdtPr>
        <w:sdtEndPr/>
        <w:sdtContent>
          <w:r w:rsidR="009C3A1A" w:rsidRPr="00C33F91">
            <w:rPr>
              <w:rFonts w:ascii="Times New Roman" w:hAnsi="Times New Roman" w:cs="Times New Roman"/>
              <w:sz w:val="24"/>
              <w:szCs w:val="24"/>
            </w:rPr>
            <w:fldChar w:fldCharType="begin"/>
          </w:r>
          <w:r w:rsidR="009C3A1A" w:rsidRPr="00C33F91">
            <w:rPr>
              <w:rFonts w:ascii="Times New Roman" w:hAnsi="Times New Roman" w:cs="Times New Roman"/>
              <w:sz w:val="24"/>
              <w:szCs w:val="24"/>
            </w:rPr>
            <w:instrText xml:space="preserve">CITATION Fis17 \t  \l 1033 </w:instrText>
          </w:r>
          <w:r w:rsidR="009C3A1A" w:rsidRPr="00C33F91">
            <w:rPr>
              <w:rFonts w:ascii="Times New Roman" w:hAnsi="Times New Roman" w:cs="Times New Roman"/>
              <w:sz w:val="24"/>
              <w:szCs w:val="24"/>
            </w:rPr>
            <w:fldChar w:fldCharType="separate"/>
          </w:r>
          <w:r w:rsidR="009C3A1A" w:rsidRPr="00C33F91">
            <w:rPr>
              <w:rFonts w:ascii="Times New Roman" w:hAnsi="Times New Roman" w:cs="Times New Roman"/>
              <w:noProof/>
              <w:sz w:val="24"/>
              <w:szCs w:val="24"/>
            </w:rPr>
            <w:t>(Fisal, 2017)</w:t>
          </w:r>
          <w:r w:rsidR="009C3A1A" w:rsidRPr="00C33F91">
            <w:rPr>
              <w:rFonts w:ascii="Times New Roman" w:hAnsi="Times New Roman" w:cs="Times New Roman"/>
              <w:sz w:val="24"/>
              <w:szCs w:val="24"/>
            </w:rPr>
            <w:fldChar w:fldCharType="end"/>
          </w:r>
        </w:sdtContent>
      </w:sdt>
      <w:r w:rsidR="009C3A1A" w:rsidRPr="00C33F91">
        <w:rPr>
          <w:rFonts w:ascii="Times New Roman" w:hAnsi="Times New Roman" w:cs="Times New Roman"/>
          <w:sz w:val="24"/>
          <w:szCs w:val="24"/>
        </w:rPr>
        <w:t xml:space="preserve">. </w:t>
      </w:r>
      <w:r w:rsidR="00080B9F" w:rsidRPr="00C33F91">
        <w:rPr>
          <w:rFonts w:ascii="Times New Roman" w:hAnsi="Times New Roman" w:cs="Times New Roman"/>
          <w:color w:val="3B3B3B"/>
          <w:sz w:val="24"/>
          <w:szCs w:val="24"/>
          <w:shd w:val="clear" w:color="auto" w:fill="FFFFFF"/>
        </w:rPr>
        <w:t>A sample of closing prices for the general index of the Amman Stock Exchanges was used as data for the study. The results show that technical analysis is able to predict price movements and provide profitable buy and sell recommendations</w:t>
      </w:r>
      <w:r w:rsidR="00080B9F" w:rsidRPr="00C33F91">
        <w:rPr>
          <w:rFonts w:ascii="Times New Roman" w:hAnsi="Times New Roman" w:cs="Times New Roman"/>
          <w:sz w:val="24"/>
          <w:szCs w:val="24"/>
        </w:rPr>
        <w:t xml:space="preserve"> </w:t>
      </w:r>
      <w:sdt>
        <w:sdtPr>
          <w:rPr>
            <w:rFonts w:ascii="Times New Roman" w:hAnsi="Times New Roman" w:cs="Times New Roman"/>
            <w:sz w:val="24"/>
            <w:szCs w:val="24"/>
          </w:rPr>
          <w:id w:val="-2081667465"/>
          <w:citation/>
        </w:sdtPr>
        <w:sdtEndPr/>
        <w:sdtContent>
          <w:r w:rsidR="00080B9F" w:rsidRPr="00C33F91">
            <w:rPr>
              <w:rFonts w:ascii="Times New Roman" w:hAnsi="Times New Roman" w:cs="Times New Roman"/>
              <w:sz w:val="24"/>
              <w:szCs w:val="24"/>
            </w:rPr>
            <w:fldChar w:fldCharType="begin"/>
          </w:r>
          <w:r w:rsidR="00080B9F" w:rsidRPr="00C33F91">
            <w:rPr>
              <w:rFonts w:ascii="Times New Roman" w:hAnsi="Times New Roman" w:cs="Times New Roman"/>
              <w:sz w:val="24"/>
              <w:szCs w:val="24"/>
            </w:rPr>
            <w:instrText xml:space="preserve"> CITATION Abb14 \l 1033 </w:instrText>
          </w:r>
          <w:r w:rsidR="00080B9F" w:rsidRPr="00C33F91">
            <w:rPr>
              <w:rFonts w:ascii="Times New Roman" w:hAnsi="Times New Roman" w:cs="Times New Roman"/>
              <w:sz w:val="24"/>
              <w:szCs w:val="24"/>
            </w:rPr>
            <w:fldChar w:fldCharType="separate"/>
          </w:r>
          <w:r w:rsidR="00080B9F" w:rsidRPr="00C33F91">
            <w:rPr>
              <w:rFonts w:ascii="Times New Roman" w:hAnsi="Times New Roman" w:cs="Times New Roman"/>
              <w:noProof/>
              <w:sz w:val="24"/>
              <w:szCs w:val="24"/>
            </w:rPr>
            <w:t>(Abbad, Fardousi, &amp; Abbad, 2014)</w:t>
          </w:r>
          <w:r w:rsidR="00080B9F" w:rsidRPr="00C33F91">
            <w:rPr>
              <w:rFonts w:ascii="Times New Roman" w:hAnsi="Times New Roman" w:cs="Times New Roman"/>
              <w:sz w:val="24"/>
              <w:szCs w:val="24"/>
            </w:rPr>
            <w:fldChar w:fldCharType="end"/>
          </w:r>
        </w:sdtContent>
      </w:sdt>
      <w:r w:rsidR="00080B9F" w:rsidRPr="00C33F91">
        <w:rPr>
          <w:rFonts w:ascii="Times New Roman" w:hAnsi="Times New Roman" w:cs="Times New Roman"/>
          <w:sz w:val="24"/>
          <w:szCs w:val="24"/>
        </w:rPr>
        <w:t>.</w:t>
      </w:r>
    </w:p>
    <w:p w:rsidR="00CB76AB" w:rsidRPr="00C33F91" w:rsidRDefault="00CB76AB" w:rsidP="00C33F91">
      <w:pPr>
        <w:spacing w:after="0"/>
        <w:jc w:val="both"/>
        <w:rPr>
          <w:rFonts w:ascii="Times New Roman" w:hAnsi="Times New Roman" w:cs="Times New Roman"/>
          <w:sz w:val="24"/>
          <w:szCs w:val="24"/>
        </w:rPr>
      </w:pPr>
      <w:r w:rsidRPr="00C33F91">
        <w:rPr>
          <w:rFonts w:ascii="Times New Roman" w:hAnsi="Times New Roman" w:cs="Times New Roman"/>
          <w:sz w:val="24"/>
          <w:szCs w:val="24"/>
        </w:rPr>
        <w:t xml:space="preserve">Indonesian stock market price changes, notably in the banking industry. Discrete-type input has a substantial effect on both the SVM and FKCM approaches, with FKCM achieving 92% accuracy with </w:t>
      </w:r>
      <w:r w:rsidRPr="00C33F91">
        <w:rPr>
          <w:rFonts w:ascii="Times New Roman" w:hAnsi="Times New Roman" w:cs="Times New Roman"/>
          <w:sz w:val="24"/>
          <w:szCs w:val="24"/>
        </w:rPr>
        <w:sym w:font="Symbol" w:char="F073"/>
      </w:r>
      <w:r w:rsidRPr="00C33F91">
        <w:rPr>
          <w:rFonts w:ascii="Times New Roman" w:hAnsi="Times New Roman" w:cs="Times New Roman"/>
          <w:sz w:val="24"/>
          <w:szCs w:val="24"/>
        </w:rPr>
        <w:t xml:space="preserve"> = 100 and 90% with continuous-type input using training data </w:t>
      </w:r>
      <w:sdt>
        <w:sdtPr>
          <w:rPr>
            <w:rFonts w:ascii="Times New Roman" w:hAnsi="Times New Roman" w:cs="Times New Roman"/>
            <w:sz w:val="24"/>
            <w:szCs w:val="24"/>
          </w:rPr>
          <w:id w:val="-696541636"/>
          <w:citation/>
        </w:sdtPr>
        <w:sdtEndPr/>
        <w:sdtContent>
          <w:r w:rsidRPr="00C33F91">
            <w:rPr>
              <w:rFonts w:ascii="Times New Roman" w:hAnsi="Times New Roman" w:cs="Times New Roman"/>
              <w:sz w:val="24"/>
              <w:szCs w:val="24"/>
            </w:rPr>
            <w:fldChar w:fldCharType="begin"/>
          </w:r>
          <w:r w:rsidRPr="00C33F91">
            <w:rPr>
              <w:rFonts w:ascii="Times New Roman" w:hAnsi="Times New Roman" w:cs="Times New Roman"/>
              <w:sz w:val="24"/>
              <w:szCs w:val="24"/>
            </w:rPr>
            <w:instrText xml:space="preserve"> CITATION Rus18 \l 1033 </w:instrText>
          </w:r>
          <w:r w:rsidRPr="00C33F91">
            <w:rPr>
              <w:rFonts w:ascii="Times New Roman" w:hAnsi="Times New Roman" w:cs="Times New Roman"/>
              <w:sz w:val="24"/>
              <w:szCs w:val="24"/>
            </w:rPr>
            <w:fldChar w:fldCharType="separate"/>
          </w:r>
          <w:r w:rsidRPr="00C33F91">
            <w:rPr>
              <w:rFonts w:ascii="Times New Roman" w:hAnsi="Times New Roman" w:cs="Times New Roman"/>
              <w:noProof/>
              <w:sz w:val="24"/>
              <w:szCs w:val="24"/>
            </w:rPr>
            <w:t>(Rustam, Vibranti, &amp; Widya, 2018)</w:t>
          </w:r>
          <w:r w:rsidRPr="00C33F91">
            <w:rPr>
              <w:rFonts w:ascii="Times New Roman" w:hAnsi="Times New Roman" w:cs="Times New Roman"/>
              <w:sz w:val="24"/>
              <w:szCs w:val="24"/>
            </w:rPr>
            <w:fldChar w:fldCharType="end"/>
          </w:r>
        </w:sdtContent>
      </w:sdt>
      <w:r w:rsidRPr="00C33F91">
        <w:rPr>
          <w:rFonts w:ascii="Times New Roman" w:hAnsi="Times New Roman" w:cs="Times New Roman"/>
          <w:sz w:val="24"/>
          <w:szCs w:val="24"/>
        </w:rPr>
        <w:t>.</w:t>
      </w:r>
    </w:p>
    <w:p w:rsidR="00F05093" w:rsidRPr="00C33F91" w:rsidRDefault="00F05093" w:rsidP="00C33F91">
      <w:pPr>
        <w:spacing w:after="0"/>
        <w:rPr>
          <w:rFonts w:ascii="Times New Roman" w:hAnsi="Times New Roman" w:cs="Times New Roman"/>
          <w:b/>
          <w:sz w:val="28"/>
          <w:szCs w:val="28"/>
        </w:rPr>
      </w:pPr>
      <w:r w:rsidRPr="00C33F91">
        <w:rPr>
          <w:rFonts w:ascii="Times New Roman" w:hAnsi="Times New Roman" w:cs="Times New Roman"/>
          <w:b/>
          <w:sz w:val="28"/>
          <w:szCs w:val="28"/>
        </w:rPr>
        <w:t>Research Methodology</w:t>
      </w:r>
    </w:p>
    <w:p w:rsidR="0055172D" w:rsidRPr="00C33F91" w:rsidRDefault="0055172D" w:rsidP="00C33F91">
      <w:pPr>
        <w:spacing w:after="0"/>
        <w:jc w:val="both"/>
        <w:rPr>
          <w:rFonts w:ascii="Times New Roman" w:hAnsi="Times New Roman" w:cs="Times New Roman"/>
          <w:color w:val="3B3B3B"/>
          <w:sz w:val="24"/>
          <w:szCs w:val="24"/>
          <w:shd w:val="clear" w:color="auto" w:fill="FFFFFF"/>
        </w:rPr>
      </w:pPr>
      <w:r w:rsidRPr="00C33F91">
        <w:rPr>
          <w:rFonts w:ascii="Times New Roman" w:hAnsi="Times New Roman" w:cs="Times New Roman"/>
          <w:color w:val="3B3B3B"/>
          <w:sz w:val="24"/>
          <w:szCs w:val="24"/>
          <w:shd w:val="clear" w:color="auto" w:fill="FFFFFF"/>
        </w:rPr>
        <w:t>The design of this research study is based on triangulation mix methods. For this study, secondary data was obtained from numerous books, journals, and websites and used for data analysis. Data from the Nepal Stock Exchange Ltd. is used for the analysis. NEPSE Index used from December 2022 to May 2023. The data analysis is based on the generated chart patterns of the Candles Stick technical indicator.</w:t>
      </w:r>
    </w:p>
    <w:p w:rsidR="004433A5" w:rsidRPr="00C33F91" w:rsidRDefault="004433A5" w:rsidP="00C33F91">
      <w:pPr>
        <w:pStyle w:val="NoSpacing"/>
        <w:spacing w:line="276" w:lineRule="auto"/>
        <w:jc w:val="both"/>
        <w:rPr>
          <w:rFonts w:ascii="Times New Roman" w:hAnsi="Times New Roman" w:cs="Times New Roman"/>
          <w:color w:val="3B3B3B"/>
          <w:sz w:val="24"/>
          <w:szCs w:val="24"/>
          <w:shd w:val="clear" w:color="auto" w:fill="FFFFFF"/>
        </w:rPr>
      </w:pPr>
      <w:r w:rsidRPr="00C33F91">
        <w:rPr>
          <w:rFonts w:ascii="Times New Roman" w:hAnsi="Times New Roman" w:cs="Times New Roman"/>
          <w:color w:val="3B3B3B"/>
          <w:sz w:val="24"/>
          <w:szCs w:val="24"/>
          <w:shd w:val="clear" w:color="auto" w:fill="FFFFFF"/>
        </w:rPr>
        <w:t>In contrast, primary data questionnaires are collected onlin</w:t>
      </w:r>
      <w:r w:rsidR="00B319CA" w:rsidRPr="00C33F91">
        <w:rPr>
          <w:rFonts w:ascii="Times New Roman" w:hAnsi="Times New Roman" w:cs="Times New Roman"/>
          <w:color w:val="3B3B3B"/>
          <w:sz w:val="24"/>
          <w:szCs w:val="24"/>
          <w:shd w:val="clear" w:color="auto" w:fill="FFFFFF"/>
        </w:rPr>
        <w:t>e via Google F</w:t>
      </w:r>
      <w:r w:rsidRPr="00C33F91">
        <w:rPr>
          <w:rFonts w:ascii="Times New Roman" w:hAnsi="Times New Roman" w:cs="Times New Roman"/>
          <w:color w:val="3B3B3B"/>
          <w:sz w:val="24"/>
          <w:szCs w:val="24"/>
          <w:shd w:val="clear" w:color="auto" w:fill="FFFFFF"/>
        </w:rPr>
        <w:t xml:space="preserve">orms </w:t>
      </w:r>
      <w:r w:rsidR="00B319CA" w:rsidRPr="00C33F91">
        <w:rPr>
          <w:rFonts w:ascii="Times New Roman" w:hAnsi="Times New Roman" w:cs="Times New Roman"/>
          <w:color w:val="3B3B3B"/>
          <w:sz w:val="24"/>
          <w:szCs w:val="24"/>
          <w:shd w:val="clear" w:color="auto" w:fill="FFFFFF"/>
        </w:rPr>
        <w:t xml:space="preserve">Survey </w:t>
      </w:r>
      <w:r w:rsidRPr="00C33F91">
        <w:rPr>
          <w:rFonts w:ascii="Times New Roman" w:hAnsi="Times New Roman" w:cs="Times New Roman"/>
          <w:color w:val="3B3B3B"/>
          <w:sz w:val="24"/>
          <w:szCs w:val="24"/>
          <w:shd w:val="clear" w:color="auto" w:fill="FFFFFF"/>
        </w:rPr>
        <w:t>and email, Viber, WhatsApp, Telegram and Messenger. In this survey, 62 people completed and submitted the questionnaire, 12 female and 50 male. Question 20 is used for research purposes in this research study.</w:t>
      </w:r>
    </w:p>
    <w:p w:rsidR="00F52A3D" w:rsidRPr="00C33F91" w:rsidRDefault="00F52A3D" w:rsidP="00C33F91">
      <w:pPr>
        <w:pStyle w:val="NoSpacing"/>
        <w:spacing w:line="276" w:lineRule="auto"/>
        <w:jc w:val="both"/>
        <w:rPr>
          <w:rFonts w:ascii="Times New Roman" w:hAnsi="Times New Roman" w:cs="Times New Roman"/>
          <w:color w:val="3B3B3B"/>
          <w:sz w:val="24"/>
          <w:szCs w:val="24"/>
          <w:shd w:val="clear" w:color="auto" w:fill="FFFFFF"/>
        </w:rPr>
      </w:pPr>
    </w:p>
    <w:p w:rsidR="00B03432" w:rsidRPr="00C33F91" w:rsidRDefault="00B03432" w:rsidP="00C33F91">
      <w:pPr>
        <w:pStyle w:val="NoSpacing"/>
        <w:spacing w:line="276" w:lineRule="auto"/>
        <w:jc w:val="both"/>
        <w:rPr>
          <w:rFonts w:ascii="Times New Roman" w:hAnsi="Times New Roman" w:cs="Times New Roman"/>
          <w:sz w:val="24"/>
          <w:szCs w:val="24"/>
          <w:shd w:val="clear" w:color="auto" w:fill="FFFFFF"/>
        </w:rPr>
      </w:pPr>
      <w:r w:rsidRPr="00C33F91">
        <w:rPr>
          <w:rFonts w:ascii="Times New Roman" w:hAnsi="Times New Roman" w:cs="Times New Roman"/>
          <w:sz w:val="24"/>
          <w:szCs w:val="24"/>
        </w:rPr>
        <w:t xml:space="preserve">In this research for the data analysis computer application </w:t>
      </w:r>
      <w:r w:rsidRPr="00C33F91">
        <w:rPr>
          <w:rFonts w:ascii="Times New Roman" w:hAnsi="Times New Roman" w:cs="Times New Roman"/>
          <w:sz w:val="24"/>
          <w:szCs w:val="24"/>
          <w:shd w:val="clear" w:color="auto" w:fill="FFFFFF"/>
        </w:rPr>
        <w:t>Statistical Package for Social Sciences (SPSS),</w:t>
      </w:r>
      <w:r w:rsidR="007A7BA9" w:rsidRPr="00C33F91">
        <w:rPr>
          <w:rFonts w:ascii="Times New Roman" w:hAnsi="Times New Roman" w:cs="Times New Roman"/>
          <w:sz w:val="24"/>
          <w:szCs w:val="24"/>
          <w:shd w:val="clear" w:color="auto" w:fill="FFFFFF"/>
        </w:rPr>
        <w:t xml:space="preserve"> Microsoft</w:t>
      </w:r>
      <w:r w:rsidRPr="00C33F91">
        <w:rPr>
          <w:rFonts w:ascii="Times New Roman" w:hAnsi="Times New Roman" w:cs="Times New Roman"/>
          <w:sz w:val="24"/>
          <w:szCs w:val="24"/>
          <w:shd w:val="clear" w:color="auto" w:fill="FFFFFF"/>
        </w:rPr>
        <w:t xml:space="preserve"> Excel Sheet and Technical Chart (</w:t>
      </w:r>
      <w:hyperlink r:id="rId12" w:history="1">
        <w:r w:rsidRPr="00C33F91">
          <w:rPr>
            <w:rStyle w:val="Hyperlink"/>
            <w:rFonts w:ascii="Times New Roman" w:hAnsi="Times New Roman" w:cs="Times New Roman"/>
            <w:sz w:val="24"/>
            <w:szCs w:val="24"/>
            <w:shd w:val="clear" w:color="auto" w:fill="FFFFFF"/>
          </w:rPr>
          <w:t>www.nepsealpha.com/trading/chart</w:t>
        </w:r>
      </w:hyperlink>
      <w:r w:rsidRPr="00C33F91">
        <w:rPr>
          <w:rFonts w:ascii="Times New Roman" w:hAnsi="Times New Roman" w:cs="Times New Roman"/>
          <w:sz w:val="24"/>
          <w:szCs w:val="24"/>
          <w:shd w:val="clear" w:color="auto" w:fill="FFFFFF"/>
        </w:rPr>
        <w:t>) has been used for analysis p</w:t>
      </w:r>
      <w:r w:rsidR="005C5528" w:rsidRPr="00C33F91">
        <w:rPr>
          <w:rFonts w:ascii="Times New Roman" w:hAnsi="Times New Roman" w:cs="Times New Roman"/>
          <w:sz w:val="24"/>
          <w:szCs w:val="24"/>
          <w:shd w:val="clear" w:color="auto" w:fill="FFFFFF"/>
        </w:rPr>
        <w:t>u</w:t>
      </w:r>
      <w:r w:rsidRPr="00C33F91">
        <w:rPr>
          <w:rFonts w:ascii="Times New Roman" w:hAnsi="Times New Roman" w:cs="Times New Roman"/>
          <w:sz w:val="24"/>
          <w:szCs w:val="24"/>
          <w:shd w:val="clear" w:color="auto" w:fill="FFFFFF"/>
        </w:rPr>
        <w:t>rpose.</w:t>
      </w:r>
    </w:p>
    <w:p w:rsidR="0055172D" w:rsidRPr="00C33F91" w:rsidRDefault="0055172D" w:rsidP="00C33F91">
      <w:pPr>
        <w:pStyle w:val="NoSpacing"/>
        <w:spacing w:line="276" w:lineRule="auto"/>
        <w:rPr>
          <w:rFonts w:ascii="Times New Roman" w:hAnsi="Times New Roman" w:cs="Times New Roman"/>
          <w:sz w:val="24"/>
          <w:szCs w:val="24"/>
          <w:shd w:val="clear" w:color="auto" w:fill="FFFFFF"/>
        </w:rPr>
      </w:pPr>
    </w:p>
    <w:p w:rsidR="00F05093" w:rsidRPr="00C33F91" w:rsidRDefault="00F05093" w:rsidP="00C33F91">
      <w:pPr>
        <w:spacing w:after="0"/>
        <w:rPr>
          <w:rFonts w:ascii="Times New Roman" w:hAnsi="Times New Roman" w:cs="Times New Roman"/>
          <w:b/>
          <w:sz w:val="28"/>
          <w:szCs w:val="28"/>
        </w:rPr>
      </w:pPr>
      <w:r w:rsidRPr="00C33F91">
        <w:rPr>
          <w:rFonts w:ascii="Times New Roman" w:hAnsi="Times New Roman" w:cs="Times New Roman"/>
          <w:b/>
          <w:sz w:val="28"/>
          <w:szCs w:val="28"/>
        </w:rPr>
        <w:t>Results and Discussion</w:t>
      </w:r>
    </w:p>
    <w:p w:rsidR="00C5331D" w:rsidRPr="00C33F91" w:rsidRDefault="00BC33BE" w:rsidP="00C33F91">
      <w:pPr>
        <w:pStyle w:val="ListParagraph"/>
        <w:numPr>
          <w:ilvl w:val="0"/>
          <w:numId w:val="3"/>
        </w:numPr>
        <w:spacing w:after="0"/>
        <w:ind w:left="360"/>
        <w:rPr>
          <w:rFonts w:ascii="Times New Roman" w:hAnsi="Times New Roman" w:cs="Times New Roman"/>
          <w:b/>
          <w:sz w:val="24"/>
          <w:szCs w:val="24"/>
        </w:rPr>
      </w:pPr>
      <w:r w:rsidRPr="00C33F91">
        <w:rPr>
          <w:rFonts w:ascii="Times New Roman" w:hAnsi="Times New Roman" w:cs="Times New Roman"/>
          <w:b/>
          <w:sz w:val="24"/>
          <w:szCs w:val="24"/>
        </w:rPr>
        <w:t>Technical Chart</w:t>
      </w:r>
      <w:r w:rsidR="00B319CA" w:rsidRPr="00C33F91">
        <w:rPr>
          <w:rFonts w:ascii="Times New Roman" w:hAnsi="Times New Roman" w:cs="Times New Roman"/>
          <w:b/>
          <w:sz w:val="24"/>
          <w:szCs w:val="24"/>
        </w:rPr>
        <w:t xml:space="preserve"> (</w:t>
      </w:r>
      <w:r w:rsidR="00B06A60" w:rsidRPr="00C33F91">
        <w:rPr>
          <w:rFonts w:ascii="Times New Roman" w:hAnsi="Times New Roman" w:cs="Times New Roman"/>
          <w:b/>
          <w:sz w:val="24"/>
          <w:szCs w:val="24"/>
        </w:rPr>
        <w:t>Candle Sticks)</w:t>
      </w:r>
    </w:p>
    <w:p w:rsidR="006321E7" w:rsidRPr="00C33F91" w:rsidRDefault="006321E7" w:rsidP="00C33F91">
      <w:pPr>
        <w:spacing w:after="0"/>
        <w:jc w:val="both"/>
        <w:rPr>
          <w:rFonts w:ascii="Times New Roman" w:hAnsi="Times New Roman" w:cs="Times New Roman"/>
          <w:sz w:val="24"/>
          <w:szCs w:val="24"/>
        </w:rPr>
      </w:pPr>
      <w:r w:rsidRPr="00C33F91">
        <w:rPr>
          <w:rFonts w:ascii="Times New Roman" w:hAnsi="Times New Roman" w:cs="Times New Roman"/>
          <w:sz w:val="24"/>
          <w:szCs w:val="24"/>
        </w:rPr>
        <w:t>The figure 1 is chart of Candles Stick</w:t>
      </w:r>
      <w:r w:rsidR="000F3304" w:rsidRPr="00C33F91">
        <w:rPr>
          <w:rFonts w:ascii="Times New Roman" w:hAnsi="Times New Roman" w:cs="Times New Roman"/>
          <w:sz w:val="24"/>
          <w:szCs w:val="24"/>
        </w:rPr>
        <w:t xml:space="preserve">, almost in technical </w:t>
      </w:r>
      <w:r w:rsidR="00932F3C" w:rsidRPr="00C33F91">
        <w:rPr>
          <w:rFonts w:ascii="Times New Roman" w:hAnsi="Times New Roman" w:cs="Times New Roman"/>
          <w:sz w:val="24"/>
          <w:szCs w:val="24"/>
        </w:rPr>
        <w:t>chart</w:t>
      </w:r>
      <w:r w:rsidR="000F3304" w:rsidRPr="00C33F91">
        <w:rPr>
          <w:rFonts w:ascii="Times New Roman" w:hAnsi="Times New Roman" w:cs="Times New Roman"/>
          <w:sz w:val="24"/>
          <w:szCs w:val="24"/>
        </w:rPr>
        <w:t xml:space="preserve"> there are near about 42 </w:t>
      </w:r>
      <w:r w:rsidR="00B131E7" w:rsidRPr="00C33F91">
        <w:rPr>
          <w:rFonts w:ascii="Times New Roman" w:hAnsi="Times New Roman" w:cs="Times New Roman"/>
          <w:sz w:val="24"/>
          <w:szCs w:val="24"/>
        </w:rPr>
        <w:t xml:space="preserve">recognized </w:t>
      </w:r>
      <w:r w:rsidR="000F3304" w:rsidRPr="00C33F91">
        <w:rPr>
          <w:rFonts w:ascii="Times New Roman" w:hAnsi="Times New Roman" w:cs="Times New Roman"/>
          <w:sz w:val="24"/>
          <w:szCs w:val="24"/>
        </w:rPr>
        <w:t>candles stick pattern are formed in chart.</w:t>
      </w:r>
      <w:r w:rsidR="00103526" w:rsidRPr="00C33F91">
        <w:rPr>
          <w:rFonts w:ascii="Times New Roman" w:hAnsi="Times New Roman" w:cs="Times New Roman"/>
          <w:sz w:val="24"/>
          <w:szCs w:val="24"/>
        </w:rPr>
        <w:t xml:space="preserve"> But here is discussed about form</w:t>
      </w:r>
      <w:r w:rsidR="00932F3C" w:rsidRPr="00C33F91">
        <w:rPr>
          <w:rFonts w:ascii="Times New Roman" w:hAnsi="Times New Roman" w:cs="Times New Roman"/>
          <w:sz w:val="24"/>
          <w:szCs w:val="24"/>
        </w:rPr>
        <w:t>ed</w:t>
      </w:r>
      <w:r w:rsidR="00103526" w:rsidRPr="00C33F91">
        <w:rPr>
          <w:rFonts w:ascii="Times New Roman" w:hAnsi="Times New Roman" w:cs="Times New Roman"/>
          <w:sz w:val="24"/>
          <w:szCs w:val="24"/>
        </w:rPr>
        <w:t xml:space="preserve"> candles s</w:t>
      </w:r>
      <w:r w:rsidR="00932F3C" w:rsidRPr="00C33F91">
        <w:rPr>
          <w:rFonts w:ascii="Times New Roman" w:hAnsi="Times New Roman" w:cs="Times New Roman"/>
          <w:sz w:val="24"/>
          <w:szCs w:val="24"/>
        </w:rPr>
        <w:t>tick pattern in chart of last 6</w:t>
      </w:r>
      <w:r w:rsidR="00103526" w:rsidRPr="00C33F91">
        <w:rPr>
          <w:rFonts w:ascii="Times New Roman" w:hAnsi="Times New Roman" w:cs="Times New Roman"/>
          <w:sz w:val="24"/>
          <w:szCs w:val="24"/>
        </w:rPr>
        <w:t xml:space="preserve"> months</w:t>
      </w:r>
      <w:r w:rsidR="00913C04" w:rsidRPr="00C33F91">
        <w:rPr>
          <w:rFonts w:ascii="Times New Roman" w:hAnsi="Times New Roman" w:cs="Times New Roman"/>
          <w:sz w:val="24"/>
          <w:szCs w:val="24"/>
        </w:rPr>
        <w:t xml:space="preserve"> (December 2022 to May 2023)</w:t>
      </w:r>
      <w:r w:rsidR="00103526" w:rsidRPr="00C33F91">
        <w:rPr>
          <w:rFonts w:ascii="Times New Roman" w:hAnsi="Times New Roman" w:cs="Times New Roman"/>
          <w:sz w:val="24"/>
          <w:szCs w:val="24"/>
        </w:rPr>
        <w:t xml:space="preserve">. </w:t>
      </w:r>
    </w:p>
    <w:p w:rsidR="00C5331D" w:rsidRPr="00C33F91" w:rsidRDefault="00C5331D" w:rsidP="00C33F91">
      <w:pPr>
        <w:spacing w:after="0"/>
        <w:rPr>
          <w:rFonts w:ascii="Times New Roman" w:hAnsi="Times New Roman" w:cs="Times New Roman"/>
          <w:sz w:val="24"/>
          <w:szCs w:val="24"/>
        </w:rPr>
      </w:pPr>
    </w:p>
    <w:p w:rsidR="00FE3D77" w:rsidRPr="00C33F91" w:rsidRDefault="00FE3D77" w:rsidP="00C33F91">
      <w:pPr>
        <w:pStyle w:val="Caption"/>
        <w:spacing w:after="0" w:line="276" w:lineRule="auto"/>
        <w:jc w:val="center"/>
        <w:rPr>
          <w:rFonts w:ascii="Times New Roman" w:hAnsi="Times New Roman" w:cs="Times New Roman"/>
          <w:color w:val="auto"/>
          <w:sz w:val="24"/>
          <w:szCs w:val="24"/>
        </w:rPr>
      </w:pPr>
      <w:r w:rsidRPr="00C33F91">
        <w:rPr>
          <w:rFonts w:ascii="Times New Roman" w:hAnsi="Times New Roman" w:cs="Times New Roman"/>
          <w:color w:val="auto"/>
          <w:sz w:val="24"/>
          <w:szCs w:val="24"/>
        </w:rPr>
        <w:t xml:space="preserve">Figure </w:t>
      </w:r>
      <w:r w:rsidRPr="00C33F91">
        <w:rPr>
          <w:rFonts w:ascii="Times New Roman" w:hAnsi="Times New Roman" w:cs="Times New Roman"/>
          <w:color w:val="auto"/>
          <w:sz w:val="24"/>
          <w:szCs w:val="24"/>
        </w:rPr>
        <w:fldChar w:fldCharType="begin"/>
      </w:r>
      <w:r w:rsidRPr="00C33F91">
        <w:rPr>
          <w:rFonts w:ascii="Times New Roman" w:hAnsi="Times New Roman" w:cs="Times New Roman"/>
          <w:color w:val="auto"/>
          <w:sz w:val="24"/>
          <w:szCs w:val="24"/>
        </w:rPr>
        <w:instrText xml:space="preserve"> SEQ Figure \* ARABIC </w:instrText>
      </w:r>
      <w:r w:rsidRPr="00C33F91">
        <w:rPr>
          <w:rFonts w:ascii="Times New Roman" w:hAnsi="Times New Roman" w:cs="Times New Roman"/>
          <w:color w:val="auto"/>
          <w:sz w:val="24"/>
          <w:szCs w:val="24"/>
        </w:rPr>
        <w:fldChar w:fldCharType="separate"/>
      </w:r>
      <w:r w:rsidRPr="00C33F91">
        <w:rPr>
          <w:rFonts w:ascii="Times New Roman" w:hAnsi="Times New Roman" w:cs="Times New Roman"/>
          <w:noProof/>
          <w:color w:val="auto"/>
          <w:sz w:val="24"/>
          <w:szCs w:val="24"/>
        </w:rPr>
        <w:t>1</w:t>
      </w:r>
      <w:r w:rsidRPr="00C33F91">
        <w:rPr>
          <w:rFonts w:ascii="Times New Roman" w:hAnsi="Times New Roman" w:cs="Times New Roman"/>
          <w:noProof/>
          <w:color w:val="auto"/>
          <w:sz w:val="24"/>
          <w:szCs w:val="24"/>
        </w:rPr>
        <w:fldChar w:fldCharType="end"/>
      </w:r>
      <w:r w:rsidRPr="00C33F91">
        <w:rPr>
          <w:rFonts w:ascii="Times New Roman" w:hAnsi="Times New Roman" w:cs="Times New Roman"/>
          <w:color w:val="auto"/>
          <w:sz w:val="24"/>
          <w:szCs w:val="24"/>
        </w:rPr>
        <w:t>: NEPSE Index Candle Chart</w:t>
      </w:r>
    </w:p>
    <w:p w:rsidR="00C5331D" w:rsidRPr="00C33F91" w:rsidRDefault="00627010" w:rsidP="00C33F91">
      <w:pPr>
        <w:spacing w:after="0"/>
        <w:jc w:val="center"/>
        <w:rPr>
          <w:rFonts w:ascii="Times New Roman" w:hAnsi="Times New Roman" w:cs="Times New Roman"/>
          <w:sz w:val="24"/>
          <w:szCs w:val="24"/>
        </w:rPr>
      </w:pPr>
      <w:r w:rsidRPr="00C33F91">
        <w:rPr>
          <w:rFonts w:ascii="Times New Roman" w:hAnsi="Times New Roman" w:cs="Times New Roman"/>
          <w:noProof/>
          <w:lang w:bidi="ne-NP"/>
        </w:rPr>
        <w:drawing>
          <wp:inline distT="0" distB="0" distL="0" distR="0" wp14:anchorId="23812362" wp14:editId="5DA78C9E">
            <wp:extent cx="5943600" cy="3094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094355"/>
                    </a:xfrm>
                    <a:prstGeom prst="rect">
                      <a:avLst/>
                    </a:prstGeom>
                  </pic:spPr>
                </pic:pic>
              </a:graphicData>
            </a:graphic>
          </wp:inline>
        </w:drawing>
      </w:r>
    </w:p>
    <w:p w:rsidR="00BD026D" w:rsidRPr="00C33F91" w:rsidRDefault="00BD026D" w:rsidP="00C33F91">
      <w:pPr>
        <w:spacing w:after="0"/>
        <w:jc w:val="center"/>
        <w:rPr>
          <w:rFonts w:ascii="Times New Roman" w:hAnsi="Times New Roman" w:cs="Times New Roman"/>
          <w:sz w:val="24"/>
          <w:szCs w:val="24"/>
        </w:rPr>
      </w:pPr>
      <w:r w:rsidRPr="00C33F91">
        <w:rPr>
          <w:rFonts w:ascii="Times New Roman" w:hAnsi="Times New Roman" w:cs="Times New Roman"/>
          <w:sz w:val="24"/>
          <w:szCs w:val="24"/>
        </w:rPr>
        <w:t>Sources: https://nepsealpha.com/trading/chart</w:t>
      </w:r>
    </w:p>
    <w:p w:rsidR="00974B06" w:rsidRPr="00C33F91" w:rsidRDefault="00974B06" w:rsidP="00C33F91">
      <w:pPr>
        <w:pStyle w:val="NormalWeb"/>
        <w:spacing w:before="0" w:beforeAutospacing="0" w:after="0" w:afterAutospacing="0" w:line="276" w:lineRule="auto"/>
        <w:jc w:val="both"/>
      </w:pPr>
      <w:r w:rsidRPr="00C33F91">
        <w:t>The primary highlights and some evolved patterns of candlesticks have been noted in number in the preceding Figure 1: Chart. The findings of the above chart in No. 1 and No. 7 Hammer patterns have formed, indicating that the market will move upward in the next few days. The candlestick market opens with a price move down and then closes with a price rise up. The candle with a small body and a long tail is known as a hammer candle or a hanging man. Similarly, if a small body develops at the bottom of a candle and it has a long tail on the upside, it is known as an inverted hammer or shooting star candle, as seen in nos. 3, 4, and 5. Shooting star candles mean market prices move in downtrends.</w:t>
      </w:r>
    </w:p>
    <w:p w:rsidR="00341481" w:rsidRPr="00C33F91" w:rsidRDefault="001B70F1" w:rsidP="00C33F91">
      <w:pPr>
        <w:spacing w:after="0"/>
        <w:jc w:val="both"/>
        <w:rPr>
          <w:rFonts w:ascii="Times New Roman" w:hAnsi="Times New Roman" w:cs="Times New Roman"/>
          <w:sz w:val="24"/>
          <w:szCs w:val="24"/>
        </w:rPr>
      </w:pPr>
      <w:r w:rsidRPr="00C33F91">
        <w:rPr>
          <w:rFonts w:ascii="Times New Roman" w:hAnsi="Times New Roman" w:cs="Times New Roman"/>
          <w:sz w:val="24"/>
          <w:szCs w:val="24"/>
        </w:rPr>
        <w:t>Again in the chart, the candlesticks form green and red Marubozu candlesticks in nos. 2, 6, and 10. Green Marubozu signifies that the market index is rising, while red shows that the index is falling. Adding three candlesticks to no. 3 and 5 creates an Evening Star pattern, indicating a market decline. In other words, the formation of a Morning Star pattern in hands 9, 11, and 12 indicates that the market is moving upward.</w:t>
      </w:r>
    </w:p>
    <w:p w:rsidR="00320550" w:rsidRPr="00C33F91" w:rsidRDefault="00320550" w:rsidP="00C33F91">
      <w:pPr>
        <w:pStyle w:val="ListParagraph"/>
        <w:numPr>
          <w:ilvl w:val="0"/>
          <w:numId w:val="3"/>
        </w:numPr>
        <w:spacing w:after="0"/>
        <w:ind w:left="360"/>
        <w:rPr>
          <w:rFonts w:ascii="Times New Roman" w:hAnsi="Times New Roman" w:cs="Times New Roman"/>
          <w:b/>
          <w:sz w:val="24"/>
          <w:szCs w:val="24"/>
        </w:rPr>
      </w:pPr>
      <w:r w:rsidRPr="00C33F91">
        <w:rPr>
          <w:rFonts w:ascii="Times New Roman" w:hAnsi="Times New Roman" w:cs="Times New Roman"/>
          <w:b/>
          <w:sz w:val="24"/>
          <w:szCs w:val="24"/>
        </w:rPr>
        <w:t>Primary Data</w:t>
      </w:r>
      <w:r w:rsidR="00B319CA" w:rsidRPr="00C33F91">
        <w:rPr>
          <w:rFonts w:ascii="Times New Roman" w:hAnsi="Times New Roman" w:cs="Times New Roman"/>
          <w:b/>
          <w:sz w:val="24"/>
          <w:szCs w:val="24"/>
        </w:rPr>
        <w:t xml:space="preserve"> (Google Form Survey)</w:t>
      </w:r>
    </w:p>
    <w:p w:rsidR="00320550" w:rsidRPr="00C33F91" w:rsidRDefault="00320550" w:rsidP="00C33F91">
      <w:pPr>
        <w:pStyle w:val="Caption"/>
        <w:spacing w:after="0" w:line="276" w:lineRule="auto"/>
        <w:jc w:val="center"/>
        <w:rPr>
          <w:rFonts w:ascii="Times New Roman" w:hAnsi="Times New Roman" w:cs="Times New Roman"/>
          <w:color w:val="auto"/>
          <w:sz w:val="24"/>
          <w:szCs w:val="24"/>
        </w:rPr>
      </w:pPr>
    </w:p>
    <w:p w:rsidR="00FE3D77" w:rsidRPr="00C33F91" w:rsidRDefault="00FE3D77" w:rsidP="00C33F91">
      <w:pPr>
        <w:pStyle w:val="Caption"/>
        <w:spacing w:after="0" w:line="276" w:lineRule="auto"/>
        <w:jc w:val="center"/>
        <w:rPr>
          <w:rFonts w:ascii="Times New Roman" w:hAnsi="Times New Roman" w:cs="Times New Roman"/>
          <w:color w:val="auto"/>
          <w:sz w:val="24"/>
          <w:szCs w:val="24"/>
        </w:rPr>
      </w:pPr>
      <w:r w:rsidRPr="00C33F91">
        <w:rPr>
          <w:rFonts w:ascii="Times New Roman" w:hAnsi="Times New Roman" w:cs="Times New Roman"/>
          <w:color w:val="auto"/>
          <w:sz w:val="24"/>
          <w:szCs w:val="24"/>
        </w:rPr>
        <w:t>Figure 2:</w:t>
      </w:r>
      <w:r w:rsidR="003A6749" w:rsidRPr="00C33F91">
        <w:rPr>
          <w:rFonts w:ascii="Times New Roman" w:hAnsi="Times New Roman" w:cs="Times New Roman"/>
          <w:color w:val="auto"/>
          <w:sz w:val="24"/>
          <w:szCs w:val="24"/>
        </w:rPr>
        <w:t xml:space="preserve"> </w:t>
      </w:r>
      <w:r w:rsidRPr="00C33F91">
        <w:rPr>
          <w:rFonts w:ascii="Times New Roman" w:hAnsi="Times New Roman" w:cs="Times New Roman"/>
          <w:color w:val="auto"/>
          <w:sz w:val="24"/>
          <w:szCs w:val="24"/>
        </w:rPr>
        <w:t>Prediction</w:t>
      </w:r>
      <w:r w:rsidR="003A6749" w:rsidRPr="00C33F91">
        <w:rPr>
          <w:rFonts w:ascii="Times New Roman" w:hAnsi="Times New Roman" w:cs="Times New Roman"/>
          <w:color w:val="auto"/>
          <w:sz w:val="24"/>
          <w:szCs w:val="24"/>
        </w:rPr>
        <w:t xml:space="preserve"> of Price</w:t>
      </w:r>
      <w:r w:rsidRPr="00C33F91">
        <w:rPr>
          <w:rFonts w:ascii="Times New Roman" w:hAnsi="Times New Roman" w:cs="Times New Roman"/>
          <w:color w:val="auto"/>
          <w:sz w:val="24"/>
          <w:szCs w:val="24"/>
        </w:rPr>
        <w:t xml:space="preserve"> Movement</w:t>
      </w:r>
      <w:r w:rsidR="00D65E0A" w:rsidRPr="00C33F91">
        <w:rPr>
          <w:rFonts w:ascii="Times New Roman" w:hAnsi="Times New Roman" w:cs="Times New Roman"/>
          <w:color w:val="auto"/>
          <w:sz w:val="24"/>
          <w:szCs w:val="24"/>
        </w:rPr>
        <w:t xml:space="preserve"> Male and Female</w:t>
      </w:r>
    </w:p>
    <w:p w:rsidR="00E16CCE" w:rsidRPr="00C33F91" w:rsidRDefault="00B90F96" w:rsidP="00C33F91">
      <w:pPr>
        <w:spacing w:after="0"/>
        <w:rPr>
          <w:rFonts w:ascii="Times New Roman" w:hAnsi="Times New Roman" w:cs="Times New Roman"/>
          <w:sz w:val="24"/>
          <w:szCs w:val="24"/>
        </w:rPr>
      </w:pPr>
      <w:r w:rsidRPr="00C33F91">
        <w:rPr>
          <w:rFonts w:ascii="Times New Roman" w:hAnsi="Times New Roman" w:cs="Times New Roman"/>
          <w:noProof/>
          <w:lang w:bidi="ne-NP"/>
        </w:rPr>
        <w:drawing>
          <wp:inline distT="0" distB="0" distL="0" distR="0" wp14:anchorId="12CF0E08" wp14:editId="2C59F2CB">
            <wp:extent cx="5905500" cy="33909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6CAC" w:rsidRPr="00C33F91" w:rsidRDefault="00B319CA" w:rsidP="00C33F91">
      <w:pPr>
        <w:pStyle w:val="Caption"/>
        <w:spacing w:after="0" w:line="276" w:lineRule="auto"/>
        <w:jc w:val="center"/>
        <w:rPr>
          <w:rFonts w:ascii="Times New Roman" w:hAnsi="Times New Roman" w:cs="Times New Roman"/>
          <w:color w:val="auto"/>
          <w:sz w:val="24"/>
          <w:szCs w:val="24"/>
        </w:rPr>
      </w:pPr>
      <w:r w:rsidRPr="00C33F91">
        <w:rPr>
          <w:rFonts w:ascii="Times New Roman" w:hAnsi="Times New Roman" w:cs="Times New Roman"/>
          <w:color w:val="auto"/>
          <w:sz w:val="24"/>
          <w:szCs w:val="24"/>
        </w:rPr>
        <w:t>Sources: Google F</w:t>
      </w:r>
      <w:r w:rsidR="00A36CAC" w:rsidRPr="00C33F91">
        <w:rPr>
          <w:rFonts w:ascii="Times New Roman" w:hAnsi="Times New Roman" w:cs="Times New Roman"/>
          <w:color w:val="auto"/>
          <w:sz w:val="24"/>
          <w:szCs w:val="24"/>
        </w:rPr>
        <w:t>orm</w:t>
      </w:r>
      <w:r w:rsidR="00624266" w:rsidRPr="00C33F91">
        <w:rPr>
          <w:rFonts w:ascii="Times New Roman" w:hAnsi="Times New Roman" w:cs="Times New Roman"/>
          <w:color w:val="auto"/>
          <w:sz w:val="24"/>
          <w:szCs w:val="24"/>
        </w:rPr>
        <w:t xml:space="preserve"> </w:t>
      </w:r>
      <w:r w:rsidRPr="00C33F91">
        <w:rPr>
          <w:rFonts w:ascii="Times New Roman" w:hAnsi="Times New Roman" w:cs="Times New Roman"/>
          <w:color w:val="auto"/>
          <w:sz w:val="24"/>
          <w:szCs w:val="24"/>
        </w:rPr>
        <w:t>S</w:t>
      </w:r>
      <w:r w:rsidR="00624266" w:rsidRPr="00C33F91">
        <w:rPr>
          <w:rFonts w:ascii="Times New Roman" w:hAnsi="Times New Roman" w:cs="Times New Roman"/>
          <w:color w:val="auto"/>
          <w:sz w:val="24"/>
          <w:szCs w:val="24"/>
        </w:rPr>
        <w:t>urvey</w:t>
      </w:r>
    </w:p>
    <w:p w:rsidR="0065433A" w:rsidRDefault="007949F6" w:rsidP="00C33F91">
      <w:pPr>
        <w:pStyle w:val="Caption"/>
        <w:spacing w:after="0" w:line="276" w:lineRule="auto"/>
        <w:jc w:val="both"/>
        <w:rPr>
          <w:rFonts w:ascii="Times New Roman" w:hAnsi="Times New Roman" w:cs="Times New Roman"/>
          <w:b w:val="0"/>
          <w:color w:val="auto"/>
          <w:sz w:val="24"/>
          <w:szCs w:val="24"/>
        </w:rPr>
      </w:pPr>
      <w:r w:rsidRPr="00C33F91">
        <w:rPr>
          <w:rFonts w:ascii="Times New Roman" w:hAnsi="Times New Roman" w:cs="Times New Roman"/>
          <w:b w:val="0"/>
          <w:color w:val="auto"/>
          <w:sz w:val="24"/>
          <w:szCs w:val="24"/>
        </w:rPr>
        <w:t>The above Figure 2 of male and female involvement in price movement prediction shows that there are 50 total males, with 5 responding that technical analysis cannot anticipate price movements and the remainder responding that technical analysis can forecast price movements. However, there are 12 female respondents, with 10 saying technical analysis can forecast price movement and 2 saying it cannot predict price movement. If, in percentage terms, 90% of guys agreed with the prediction of price movement and just 10% of males disagreed with the prognosis of price movement, Females, on the other hand, are 83.33% certain that price movement prediction can be done using technical analysis, while 16.67% are not convinced that price movement forecasting can be done using technical analysis.</w:t>
      </w:r>
    </w:p>
    <w:p w:rsidR="005138A8" w:rsidRDefault="005138A8" w:rsidP="005138A8"/>
    <w:p w:rsidR="005138A8" w:rsidRDefault="005138A8" w:rsidP="005138A8"/>
    <w:p w:rsidR="005138A8" w:rsidRDefault="005138A8" w:rsidP="005138A8"/>
    <w:p w:rsidR="005138A8" w:rsidRDefault="005138A8" w:rsidP="005138A8"/>
    <w:p w:rsidR="005138A8" w:rsidRDefault="005138A8" w:rsidP="005138A8"/>
    <w:p w:rsidR="005138A8" w:rsidRPr="005138A8" w:rsidRDefault="005138A8" w:rsidP="005138A8"/>
    <w:p w:rsidR="0065433A" w:rsidRPr="00C33F91" w:rsidRDefault="0065433A" w:rsidP="00C33F91">
      <w:pPr>
        <w:pStyle w:val="Caption"/>
        <w:spacing w:after="0" w:line="276" w:lineRule="auto"/>
        <w:jc w:val="center"/>
        <w:rPr>
          <w:rFonts w:ascii="Times New Roman" w:hAnsi="Times New Roman" w:cs="Times New Roman"/>
          <w:color w:val="auto"/>
          <w:sz w:val="24"/>
          <w:szCs w:val="24"/>
        </w:rPr>
      </w:pPr>
    </w:p>
    <w:p w:rsidR="00FE3D77" w:rsidRPr="00C33F91" w:rsidRDefault="00FE3D77" w:rsidP="00C33F91">
      <w:pPr>
        <w:pStyle w:val="Caption"/>
        <w:spacing w:after="0" w:line="276" w:lineRule="auto"/>
        <w:jc w:val="center"/>
        <w:rPr>
          <w:rFonts w:ascii="Times New Roman" w:hAnsi="Times New Roman" w:cs="Times New Roman"/>
          <w:color w:val="auto"/>
          <w:sz w:val="24"/>
          <w:szCs w:val="24"/>
        </w:rPr>
      </w:pPr>
      <w:r w:rsidRPr="00C33F91">
        <w:rPr>
          <w:rFonts w:ascii="Times New Roman" w:hAnsi="Times New Roman" w:cs="Times New Roman"/>
          <w:color w:val="auto"/>
          <w:sz w:val="24"/>
          <w:szCs w:val="24"/>
        </w:rPr>
        <w:t xml:space="preserve">Figure 3: </w:t>
      </w:r>
      <w:r w:rsidR="006607CC" w:rsidRPr="00C33F91">
        <w:rPr>
          <w:rFonts w:ascii="Times New Roman" w:hAnsi="Times New Roman" w:cs="Times New Roman"/>
          <w:color w:val="auto"/>
          <w:sz w:val="24"/>
          <w:szCs w:val="24"/>
        </w:rPr>
        <w:t xml:space="preserve">Prediction of Price Movement </w:t>
      </w:r>
      <w:r w:rsidRPr="00C33F91">
        <w:rPr>
          <w:rFonts w:ascii="Times New Roman" w:hAnsi="Times New Roman" w:cs="Times New Roman"/>
          <w:color w:val="auto"/>
          <w:sz w:val="24"/>
          <w:szCs w:val="24"/>
        </w:rPr>
        <w:t>Respondents</w:t>
      </w:r>
    </w:p>
    <w:p w:rsidR="00385529" w:rsidRPr="00C33F91" w:rsidRDefault="00012957" w:rsidP="00C33F91">
      <w:pPr>
        <w:spacing w:after="0"/>
        <w:jc w:val="center"/>
        <w:rPr>
          <w:rFonts w:ascii="Times New Roman" w:hAnsi="Times New Roman" w:cs="Times New Roman"/>
        </w:rPr>
      </w:pPr>
      <w:r w:rsidRPr="00C33F91">
        <w:rPr>
          <w:rFonts w:ascii="Times New Roman" w:hAnsi="Times New Roman" w:cs="Times New Roman"/>
          <w:noProof/>
          <w:lang w:bidi="ne-NP"/>
        </w:rPr>
        <w:drawing>
          <wp:inline distT="0" distB="0" distL="0" distR="0" wp14:anchorId="0B00075D" wp14:editId="47240929">
            <wp:extent cx="5966460" cy="2857500"/>
            <wp:effectExtent l="0" t="0" r="1524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5603E" w:rsidRPr="00C33F91" w:rsidRDefault="00B20BA3" w:rsidP="00C33F91">
      <w:pPr>
        <w:spacing w:after="0"/>
        <w:jc w:val="center"/>
        <w:rPr>
          <w:rFonts w:ascii="Times New Roman" w:hAnsi="Times New Roman" w:cs="Times New Roman"/>
          <w:b/>
          <w:sz w:val="24"/>
          <w:szCs w:val="24"/>
        </w:rPr>
      </w:pPr>
      <w:r w:rsidRPr="00C33F91">
        <w:rPr>
          <w:rFonts w:ascii="Times New Roman" w:hAnsi="Times New Roman" w:cs="Times New Roman"/>
          <w:b/>
          <w:sz w:val="24"/>
          <w:szCs w:val="24"/>
        </w:rPr>
        <w:t>Sources: Google Form</w:t>
      </w:r>
      <w:r w:rsidR="00B319CA" w:rsidRPr="00C33F91">
        <w:rPr>
          <w:rFonts w:ascii="Times New Roman" w:hAnsi="Times New Roman" w:cs="Times New Roman"/>
          <w:b/>
          <w:sz w:val="24"/>
          <w:szCs w:val="24"/>
        </w:rPr>
        <w:t xml:space="preserve"> Survey</w:t>
      </w:r>
    </w:p>
    <w:p w:rsidR="00C90AD2" w:rsidRPr="00C33F91" w:rsidRDefault="00A11317" w:rsidP="00C33F91">
      <w:pPr>
        <w:spacing w:after="0"/>
        <w:jc w:val="both"/>
        <w:rPr>
          <w:rFonts w:ascii="Times New Roman" w:hAnsi="Times New Roman" w:cs="Times New Roman"/>
          <w:sz w:val="24"/>
          <w:szCs w:val="24"/>
        </w:rPr>
      </w:pPr>
      <w:r w:rsidRPr="00C33F91">
        <w:rPr>
          <w:rFonts w:ascii="Times New Roman" w:hAnsi="Times New Roman" w:cs="Times New Roman"/>
          <w:sz w:val="24"/>
          <w:szCs w:val="24"/>
        </w:rPr>
        <w:t>Figure 3 depicts respondents' predictions of price movement; of the 62 total respondents, 55 agreed with technical analysis, which can forecast the price and index movement of the stock market. Despite the fact that 7 respondents stated that technical analysis cannot predict price and index movement in Nepal's stock market, in terms of proportion, 88.70% are fully confident in technical analysis to forecast movement, while the remaining 11.30% are not confident in technical analysis.</w:t>
      </w:r>
    </w:p>
    <w:p w:rsidR="00C90AD2" w:rsidRPr="00C33F91" w:rsidRDefault="00C90AD2" w:rsidP="00C33F91">
      <w:pPr>
        <w:spacing w:after="0"/>
        <w:rPr>
          <w:rFonts w:ascii="Times New Roman" w:hAnsi="Times New Roman" w:cs="Times New Roman"/>
          <w:sz w:val="24"/>
          <w:szCs w:val="24"/>
        </w:rPr>
      </w:pPr>
    </w:p>
    <w:tbl>
      <w:tblPr>
        <w:tblW w:w="9375" w:type="dxa"/>
        <w:tblInd w:w="93" w:type="dxa"/>
        <w:tblLook w:val="04A0" w:firstRow="1" w:lastRow="0" w:firstColumn="1" w:lastColumn="0" w:noHBand="0" w:noVBand="1"/>
      </w:tblPr>
      <w:tblGrid>
        <w:gridCol w:w="2985"/>
        <w:gridCol w:w="775"/>
        <w:gridCol w:w="1835"/>
        <w:gridCol w:w="2169"/>
        <w:gridCol w:w="1611"/>
      </w:tblGrid>
      <w:tr w:rsidR="00595DD1" w:rsidRPr="00C33F91" w:rsidTr="00384258">
        <w:trPr>
          <w:trHeight w:val="627"/>
        </w:trPr>
        <w:tc>
          <w:tcPr>
            <w:tcW w:w="2985" w:type="dxa"/>
            <w:tcBorders>
              <w:top w:val="single" w:sz="4" w:space="0" w:color="auto"/>
              <w:left w:val="nil"/>
              <w:bottom w:val="single" w:sz="4" w:space="0" w:color="auto"/>
              <w:right w:val="nil"/>
            </w:tcBorders>
            <w:shd w:val="clear" w:color="auto" w:fill="auto"/>
            <w:noWrap/>
            <w:vAlign w:val="center"/>
            <w:hideMark/>
          </w:tcPr>
          <w:p w:rsidR="00595DD1" w:rsidRPr="00C33F91" w:rsidRDefault="00595DD1" w:rsidP="00C33F91">
            <w:pPr>
              <w:spacing w:after="0"/>
              <w:jc w:val="center"/>
              <w:rPr>
                <w:rFonts w:ascii="Times New Roman" w:eastAsia="Times New Roman" w:hAnsi="Times New Roman" w:cs="Times New Roman"/>
                <w:b/>
                <w:bCs/>
                <w:sz w:val="20"/>
                <w:szCs w:val="20"/>
              </w:rPr>
            </w:pPr>
            <w:r w:rsidRPr="00C33F91">
              <w:rPr>
                <w:rFonts w:ascii="Times New Roman" w:eastAsia="Times New Roman" w:hAnsi="Times New Roman" w:cs="Times New Roman"/>
                <w:b/>
                <w:bCs/>
                <w:sz w:val="20"/>
                <w:szCs w:val="20"/>
              </w:rPr>
              <w:t>Item</w:t>
            </w:r>
          </w:p>
        </w:tc>
        <w:tc>
          <w:tcPr>
            <w:tcW w:w="775" w:type="dxa"/>
            <w:tcBorders>
              <w:top w:val="single" w:sz="4" w:space="0" w:color="auto"/>
              <w:left w:val="nil"/>
              <w:bottom w:val="single" w:sz="4" w:space="0" w:color="auto"/>
              <w:right w:val="nil"/>
            </w:tcBorders>
            <w:shd w:val="clear" w:color="auto" w:fill="auto"/>
            <w:noWrap/>
            <w:vAlign w:val="center"/>
            <w:hideMark/>
          </w:tcPr>
          <w:p w:rsidR="00595DD1" w:rsidRPr="00C33F91" w:rsidRDefault="00595DD1" w:rsidP="00C33F91">
            <w:pPr>
              <w:spacing w:after="0"/>
              <w:jc w:val="center"/>
              <w:rPr>
                <w:rFonts w:ascii="Times New Roman" w:eastAsia="Times New Roman" w:hAnsi="Times New Roman" w:cs="Times New Roman"/>
                <w:b/>
                <w:bCs/>
                <w:color w:val="000000"/>
              </w:rPr>
            </w:pPr>
            <w:r w:rsidRPr="00C33F91">
              <w:rPr>
                <w:rFonts w:ascii="Times New Roman" w:eastAsia="Times New Roman" w:hAnsi="Times New Roman" w:cs="Times New Roman"/>
                <w:b/>
                <w:bCs/>
                <w:color w:val="000000"/>
              </w:rPr>
              <w:t>N</w:t>
            </w:r>
          </w:p>
        </w:tc>
        <w:tc>
          <w:tcPr>
            <w:tcW w:w="1835" w:type="dxa"/>
            <w:tcBorders>
              <w:top w:val="single" w:sz="4" w:space="0" w:color="auto"/>
              <w:left w:val="nil"/>
              <w:bottom w:val="single" w:sz="4" w:space="0" w:color="auto"/>
              <w:right w:val="nil"/>
            </w:tcBorders>
            <w:shd w:val="clear" w:color="auto" w:fill="auto"/>
            <w:noWrap/>
            <w:vAlign w:val="center"/>
            <w:hideMark/>
          </w:tcPr>
          <w:p w:rsidR="00595DD1" w:rsidRPr="00C33F91" w:rsidRDefault="00595DD1" w:rsidP="00C33F91">
            <w:pPr>
              <w:spacing w:after="0"/>
              <w:jc w:val="center"/>
              <w:rPr>
                <w:rFonts w:ascii="Times New Roman" w:eastAsia="Times New Roman" w:hAnsi="Times New Roman" w:cs="Times New Roman"/>
                <w:b/>
                <w:bCs/>
                <w:color w:val="000000"/>
              </w:rPr>
            </w:pPr>
            <w:r w:rsidRPr="00C33F91">
              <w:rPr>
                <w:rFonts w:ascii="Times New Roman" w:eastAsia="Times New Roman" w:hAnsi="Times New Roman" w:cs="Times New Roman"/>
                <w:b/>
                <w:bCs/>
                <w:color w:val="000000"/>
              </w:rPr>
              <w:t>Mean</w:t>
            </w:r>
          </w:p>
        </w:tc>
        <w:tc>
          <w:tcPr>
            <w:tcW w:w="2169" w:type="dxa"/>
            <w:tcBorders>
              <w:top w:val="single" w:sz="4" w:space="0" w:color="auto"/>
              <w:left w:val="nil"/>
              <w:bottom w:val="single" w:sz="4" w:space="0" w:color="auto"/>
              <w:right w:val="nil"/>
            </w:tcBorders>
            <w:shd w:val="clear" w:color="auto" w:fill="auto"/>
            <w:noWrap/>
            <w:vAlign w:val="center"/>
            <w:hideMark/>
          </w:tcPr>
          <w:p w:rsidR="00595DD1" w:rsidRPr="00C33F91" w:rsidRDefault="00595DD1" w:rsidP="00C33F91">
            <w:pPr>
              <w:spacing w:after="0"/>
              <w:jc w:val="center"/>
              <w:rPr>
                <w:rFonts w:ascii="Times New Roman" w:eastAsia="Times New Roman" w:hAnsi="Times New Roman" w:cs="Times New Roman"/>
                <w:b/>
                <w:bCs/>
                <w:color w:val="000000"/>
              </w:rPr>
            </w:pPr>
            <w:r w:rsidRPr="00C33F91">
              <w:rPr>
                <w:rFonts w:ascii="Times New Roman" w:eastAsia="Times New Roman" w:hAnsi="Times New Roman" w:cs="Times New Roman"/>
                <w:b/>
                <w:bCs/>
                <w:color w:val="000000"/>
              </w:rPr>
              <w:t>Std. Deviation</w:t>
            </w:r>
          </w:p>
        </w:tc>
        <w:tc>
          <w:tcPr>
            <w:tcW w:w="1611" w:type="dxa"/>
            <w:tcBorders>
              <w:top w:val="single" w:sz="4" w:space="0" w:color="auto"/>
              <w:left w:val="nil"/>
              <w:bottom w:val="single" w:sz="4" w:space="0" w:color="auto"/>
              <w:right w:val="nil"/>
            </w:tcBorders>
            <w:shd w:val="clear" w:color="auto" w:fill="auto"/>
            <w:noWrap/>
            <w:vAlign w:val="center"/>
            <w:hideMark/>
          </w:tcPr>
          <w:p w:rsidR="00595DD1" w:rsidRPr="00C33F91" w:rsidRDefault="00595DD1" w:rsidP="00C33F91">
            <w:pPr>
              <w:spacing w:after="0"/>
              <w:jc w:val="center"/>
              <w:rPr>
                <w:rFonts w:ascii="Times New Roman" w:eastAsia="Times New Roman" w:hAnsi="Times New Roman" w:cs="Times New Roman"/>
                <w:b/>
                <w:bCs/>
                <w:color w:val="000000"/>
              </w:rPr>
            </w:pPr>
            <w:r w:rsidRPr="00C33F91">
              <w:rPr>
                <w:rFonts w:ascii="Times New Roman" w:eastAsia="Times New Roman" w:hAnsi="Times New Roman" w:cs="Times New Roman"/>
                <w:b/>
                <w:bCs/>
                <w:color w:val="000000"/>
              </w:rPr>
              <w:t>Variance</w:t>
            </w:r>
          </w:p>
        </w:tc>
      </w:tr>
      <w:tr w:rsidR="00595DD1" w:rsidRPr="00C33F91" w:rsidTr="00384258">
        <w:trPr>
          <w:trHeight w:val="251"/>
        </w:trPr>
        <w:tc>
          <w:tcPr>
            <w:tcW w:w="2985" w:type="dxa"/>
            <w:tcBorders>
              <w:top w:val="nil"/>
              <w:left w:val="nil"/>
              <w:bottom w:val="single" w:sz="4" w:space="0" w:color="auto"/>
              <w:right w:val="nil"/>
            </w:tcBorders>
            <w:shd w:val="clear" w:color="auto" w:fill="auto"/>
            <w:noWrap/>
            <w:vAlign w:val="bottom"/>
            <w:hideMark/>
          </w:tcPr>
          <w:p w:rsidR="00595DD1" w:rsidRPr="00C33F91" w:rsidRDefault="00595DD1" w:rsidP="00C33F91">
            <w:pPr>
              <w:spacing w:after="0"/>
              <w:jc w:val="center"/>
              <w:rPr>
                <w:rFonts w:ascii="Times New Roman" w:eastAsia="Times New Roman" w:hAnsi="Times New Roman" w:cs="Times New Roman"/>
                <w:sz w:val="20"/>
                <w:szCs w:val="20"/>
              </w:rPr>
            </w:pPr>
            <w:r w:rsidRPr="00C33F91">
              <w:rPr>
                <w:rFonts w:ascii="Times New Roman" w:eastAsia="Times New Roman" w:hAnsi="Times New Roman" w:cs="Times New Roman"/>
                <w:sz w:val="20"/>
                <w:szCs w:val="20"/>
              </w:rPr>
              <w:t>Predict</w:t>
            </w:r>
            <w:r w:rsidR="00800110" w:rsidRPr="00C33F91">
              <w:rPr>
                <w:rFonts w:ascii="Times New Roman" w:eastAsia="Times New Roman" w:hAnsi="Times New Roman" w:cs="Times New Roman"/>
                <w:sz w:val="20"/>
                <w:szCs w:val="20"/>
              </w:rPr>
              <w:t>ion of</w:t>
            </w:r>
            <w:r w:rsidRPr="00C33F91">
              <w:rPr>
                <w:rFonts w:ascii="Times New Roman" w:eastAsia="Times New Roman" w:hAnsi="Times New Roman" w:cs="Times New Roman"/>
                <w:sz w:val="20"/>
                <w:szCs w:val="20"/>
              </w:rPr>
              <w:t xml:space="preserve"> price movement</w:t>
            </w:r>
          </w:p>
        </w:tc>
        <w:tc>
          <w:tcPr>
            <w:tcW w:w="775" w:type="dxa"/>
            <w:tcBorders>
              <w:top w:val="nil"/>
              <w:left w:val="nil"/>
              <w:bottom w:val="single" w:sz="4" w:space="0" w:color="auto"/>
              <w:right w:val="nil"/>
            </w:tcBorders>
            <w:shd w:val="clear" w:color="auto" w:fill="auto"/>
            <w:noWrap/>
            <w:vAlign w:val="bottom"/>
            <w:hideMark/>
          </w:tcPr>
          <w:p w:rsidR="00595DD1" w:rsidRPr="00C33F91" w:rsidRDefault="00595DD1" w:rsidP="00C33F91">
            <w:pPr>
              <w:spacing w:after="0"/>
              <w:jc w:val="center"/>
              <w:rPr>
                <w:rFonts w:ascii="Times New Roman" w:eastAsia="Times New Roman" w:hAnsi="Times New Roman" w:cs="Times New Roman"/>
                <w:color w:val="000000"/>
              </w:rPr>
            </w:pPr>
            <w:r w:rsidRPr="00C33F91">
              <w:rPr>
                <w:rFonts w:ascii="Times New Roman" w:eastAsia="Times New Roman" w:hAnsi="Times New Roman" w:cs="Times New Roman"/>
                <w:color w:val="000000"/>
              </w:rPr>
              <w:t>62</w:t>
            </w:r>
          </w:p>
        </w:tc>
        <w:tc>
          <w:tcPr>
            <w:tcW w:w="1835" w:type="dxa"/>
            <w:tcBorders>
              <w:top w:val="nil"/>
              <w:left w:val="nil"/>
              <w:bottom w:val="single" w:sz="4" w:space="0" w:color="auto"/>
              <w:right w:val="nil"/>
            </w:tcBorders>
            <w:shd w:val="clear" w:color="auto" w:fill="auto"/>
            <w:noWrap/>
            <w:vAlign w:val="bottom"/>
            <w:hideMark/>
          </w:tcPr>
          <w:p w:rsidR="00595DD1" w:rsidRPr="00C33F91" w:rsidRDefault="00595DD1" w:rsidP="00C33F91">
            <w:pPr>
              <w:spacing w:after="0"/>
              <w:jc w:val="center"/>
              <w:rPr>
                <w:rFonts w:ascii="Times New Roman" w:eastAsia="Times New Roman" w:hAnsi="Times New Roman" w:cs="Times New Roman"/>
                <w:color w:val="000000"/>
              </w:rPr>
            </w:pPr>
            <w:r w:rsidRPr="00C33F91">
              <w:rPr>
                <w:rFonts w:ascii="Times New Roman" w:eastAsia="Times New Roman" w:hAnsi="Times New Roman" w:cs="Times New Roman"/>
                <w:color w:val="000000"/>
              </w:rPr>
              <w:t>1.11</w:t>
            </w:r>
          </w:p>
        </w:tc>
        <w:tc>
          <w:tcPr>
            <w:tcW w:w="2169" w:type="dxa"/>
            <w:tcBorders>
              <w:top w:val="nil"/>
              <w:left w:val="nil"/>
              <w:bottom w:val="single" w:sz="4" w:space="0" w:color="auto"/>
              <w:right w:val="nil"/>
            </w:tcBorders>
            <w:shd w:val="clear" w:color="auto" w:fill="auto"/>
            <w:noWrap/>
            <w:vAlign w:val="bottom"/>
            <w:hideMark/>
          </w:tcPr>
          <w:p w:rsidR="00595DD1" w:rsidRPr="00C33F91" w:rsidRDefault="00595DD1" w:rsidP="00C33F91">
            <w:pPr>
              <w:spacing w:after="0"/>
              <w:jc w:val="center"/>
              <w:rPr>
                <w:rFonts w:ascii="Times New Roman" w:eastAsia="Times New Roman" w:hAnsi="Times New Roman" w:cs="Times New Roman"/>
                <w:color w:val="000000"/>
              </w:rPr>
            </w:pPr>
            <w:r w:rsidRPr="00C33F91">
              <w:rPr>
                <w:rFonts w:ascii="Times New Roman" w:eastAsia="Times New Roman" w:hAnsi="Times New Roman" w:cs="Times New Roman"/>
                <w:color w:val="000000"/>
              </w:rPr>
              <w:t>0.319</w:t>
            </w:r>
          </w:p>
        </w:tc>
        <w:tc>
          <w:tcPr>
            <w:tcW w:w="1611" w:type="dxa"/>
            <w:tcBorders>
              <w:top w:val="nil"/>
              <w:left w:val="nil"/>
              <w:bottom w:val="single" w:sz="4" w:space="0" w:color="auto"/>
              <w:right w:val="nil"/>
            </w:tcBorders>
            <w:shd w:val="clear" w:color="auto" w:fill="auto"/>
            <w:noWrap/>
            <w:vAlign w:val="bottom"/>
            <w:hideMark/>
          </w:tcPr>
          <w:p w:rsidR="00595DD1" w:rsidRPr="00C33F91" w:rsidRDefault="00595DD1" w:rsidP="00C33F91">
            <w:pPr>
              <w:spacing w:after="0"/>
              <w:jc w:val="center"/>
              <w:rPr>
                <w:rFonts w:ascii="Times New Roman" w:eastAsia="Times New Roman" w:hAnsi="Times New Roman" w:cs="Times New Roman"/>
                <w:color w:val="000000"/>
              </w:rPr>
            </w:pPr>
            <w:r w:rsidRPr="00C33F91">
              <w:rPr>
                <w:rFonts w:ascii="Times New Roman" w:eastAsia="Times New Roman" w:hAnsi="Times New Roman" w:cs="Times New Roman"/>
                <w:color w:val="000000"/>
              </w:rPr>
              <w:t>0.102</w:t>
            </w:r>
          </w:p>
        </w:tc>
      </w:tr>
    </w:tbl>
    <w:p w:rsidR="008925CE" w:rsidRPr="00C33F91" w:rsidRDefault="008925CE" w:rsidP="00C33F91">
      <w:pPr>
        <w:pStyle w:val="Caption"/>
        <w:spacing w:after="0" w:line="276" w:lineRule="auto"/>
        <w:jc w:val="center"/>
        <w:rPr>
          <w:rFonts w:ascii="Times New Roman" w:hAnsi="Times New Roman" w:cs="Times New Roman"/>
          <w:b w:val="0"/>
          <w:color w:val="auto"/>
          <w:sz w:val="24"/>
          <w:szCs w:val="24"/>
        </w:rPr>
      </w:pPr>
    </w:p>
    <w:p w:rsidR="00595DD1" w:rsidRPr="00C33F91" w:rsidRDefault="008925CE" w:rsidP="00C33F91">
      <w:pPr>
        <w:pStyle w:val="Caption"/>
        <w:spacing w:after="0" w:line="276" w:lineRule="auto"/>
        <w:jc w:val="center"/>
        <w:rPr>
          <w:rFonts w:ascii="Times New Roman" w:hAnsi="Times New Roman" w:cs="Times New Roman"/>
          <w:color w:val="auto"/>
          <w:sz w:val="24"/>
          <w:szCs w:val="24"/>
        </w:rPr>
      </w:pPr>
      <w:r w:rsidRPr="00C33F91">
        <w:rPr>
          <w:rFonts w:ascii="Times New Roman" w:hAnsi="Times New Roman" w:cs="Times New Roman"/>
          <w:color w:val="auto"/>
          <w:sz w:val="24"/>
          <w:szCs w:val="24"/>
        </w:rPr>
        <w:t xml:space="preserve">Table </w:t>
      </w:r>
      <w:r w:rsidRPr="00C33F91">
        <w:rPr>
          <w:rFonts w:ascii="Times New Roman" w:hAnsi="Times New Roman" w:cs="Times New Roman"/>
          <w:color w:val="auto"/>
          <w:sz w:val="24"/>
          <w:szCs w:val="24"/>
        </w:rPr>
        <w:fldChar w:fldCharType="begin"/>
      </w:r>
      <w:r w:rsidRPr="00C33F91">
        <w:rPr>
          <w:rFonts w:ascii="Times New Roman" w:hAnsi="Times New Roman" w:cs="Times New Roman"/>
          <w:color w:val="auto"/>
          <w:sz w:val="24"/>
          <w:szCs w:val="24"/>
        </w:rPr>
        <w:instrText xml:space="preserve"> SEQ Table \* ARABIC </w:instrText>
      </w:r>
      <w:r w:rsidRPr="00C33F91">
        <w:rPr>
          <w:rFonts w:ascii="Times New Roman" w:hAnsi="Times New Roman" w:cs="Times New Roman"/>
          <w:color w:val="auto"/>
          <w:sz w:val="24"/>
          <w:szCs w:val="24"/>
        </w:rPr>
        <w:fldChar w:fldCharType="separate"/>
      </w:r>
      <w:r w:rsidRPr="00C33F91">
        <w:rPr>
          <w:rFonts w:ascii="Times New Roman" w:hAnsi="Times New Roman" w:cs="Times New Roman"/>
          <w:noProof/>
          <w:color w:val="auto"/>
          <w:sz w:val="24"/>
          <w:szCs w:val="24"/>
        </w:rPr>
        <w:t>1</w:t>
      </w:r>
      <w:r w:rsidRPr="00C33F91">
        <w:rPr>
          <w:rFonts w:ascii="Times New Roman" w:hAnsi="Times New Roman" w:cs="Times New Roman"/>
          <w:color w:val="auto"/>
          <w:sz w:val="24"/>
          <w:szCs w:val="24"/>
        </w:rPr>
        <w:fldChar w:fldCharType="end"/>
      </w:r>
      <w:r w:rsidRPr="00C33F91">
        <w:rPr>
          <w:rFonts w:ascii="Times New Roman" w:hAnsi="Times New Roman" w:cs="Times New Roman"/>
          <w:color w:val="auto"/>
          <w:sz w:val="24"/>
          <w:szCs w:val="24"/>
        </w:rPr>
        <w:t>: Descriptive Statistics of Prediction of Price Movement</w:t>
      </w:r>
      <w:r w:rsidR="0060049F" w:rsidRPr="00C33F91">
        <w:rPr>
          <w:rFonts w:ascii="Times New Roman" w:hAnsi="Times New Roman" w:cs="Times New Roman"/>
          <w:color w:val="auto"/>
          <w:sz w:val="24"/>
          <w:szCs w:val="24"/>
        </w:rPr>
        <w:t xml:space="preserve"> by Technical Analysis</w:t>
      </w:r>
    </w:p>
    <w:p w:rsidR="00505820" w:rsidRPr="00C33F91" w:rsidRDefault="00505820" w:rsidP="00C33F91">
      <w:pPr>
        <w:spacing w:after="0"/>
        <w:jc w:val="center"/>
        <w:rPr>
          <w:rFonts w:ascii="Times New Roman" w:hAnsi="Times New Roman" w:cs="Times New Roman"/>
          <w:b/>
          <w:sz w:val="24"/>
          <w:szCs w:val="24"/>
        </w:rPr>
      </w:pPr>
      <w:r w:rsidRPr="00C33F91">
        <w:rPr>
          <w:rFonts w:ascii="Times New Roman" w:hAnsi="Times New Roman" w:cs="Times New Roman"/>
          <w:b/>
          <w:sz w:val="24"/>
          <w:szCs w:val="24"/>
        </w:rPr>
        <w:t>Sources: Google Form</w:t>
      </w:r>
      <w:r w:rsidR="00B319CA" w:rsidRPr="00C33F91">
        <w:rPr>
          <w:rFonts w:ascii="Times New Roman" w:hAnsi="Times New Roman" w:cs="Times New Roman"/>
          <w:b/>
          <w:sz w:val="24"/>
          <w:szCs w:val="24"/>
        </w:rPr>
        <w:t xml:space="preserve"> Survey</w:t>
      </w:r>
    </w:p>
    <w:p w:rsidR="005138A8" w:rsidRDefault="004A6974" w:rsidP="00C33F91">
      <w:pPr>
        <w:pStyle w:val="NoSpacing"/>
        <w:spacing w:line="276" w:lineRule="auto"/>
        <w:jc w:val="both"/>
        <w:rPr>
          <w:rFonts w:ascii="Times New Roman" w:hAnsi="Times New Roman" w:cs="Times New Roman"/>
          <w:sz w:val="24"/>
          <w:szCs w:val="24"/>
          <w:shd w:val="clear" w:color="auto" w:fill="FFFFFF"/>
        </w:rPr>
      </w:pPr>
      <w:r w:rsidRPr="00C33F91">
        <w:rPr>
          <w:rFonts w:ascii="Times New Roman" w:hAnsi="Times New Roman" w:cs="Times New Roman"/>
          <w:sz w:val="24"/>
          <w:szCs w:val="24"/>
          <w:shd w:val="clear" w:color="auto" w:fill="FFFFFF"/>
        </w:rPr>
        <w:t>There are a total of 62 observations (N). The mean, which in this case is 1.11, represents the average value of the data set. It denotes the main trend of price movement forecasts. The standard deviation of 0.319 quantifies the variability, or spread, of the predictions about the mean. It quantifies how far individual forecasts deviate from the average and provides information about the distribution of the data. The variance is 0.102 and is another measure of data scatter. It is the arithmetic mean of the squared differences between each prediction and the mean. Variance is used to get a better understanding of predictability. In summary, the statistics provided reflect a data set of 62 price movement predictions. The mean predicts the mean, but the standard deviation and variance anticipate the variability or spread of the forecasts around the mean.</w:t>
      </w:r>
    </w:p>
    <w:p w:rsidR="007E6FE3" w:rsidRPr="00C33F91" w:rsidRDefault="007E6FE3" w:rsidP="00C33F91">
      <w:pPr>
        <w:pStyle w:val="NoSpacing"/>
        <w:spacing w:line="276" w:lineRule="auto"/>
        <w:jc w:val="both"/>
        <w:rPr>
          <w:rFonts w:ascii="Times New Roman" w:eastAsia="Times New Roman" w:hAnsi="Times New Roman" w:cs="Times New Roman"/>
          <w:vanish/>
          <w:sz w:val="24"/>
          <w:szCs w:val="24"/>
        </w:rPr>
      </w:pPr>
      <w:r w:rsidRPr="00C33F91">
        <w:rPr>
          <w:rFonts w:ascii="Times New Roman" w:eastAsia="Times New Roman" w:hAnsi="Times New Roman" w:cs="Times New Roman"/>
          <w:vanish/>
          <w:sz w:val="24"/>
          <w:szCs w:val="24"/>
        </w:rPr>
        <w:t>Top of Form</w:t>
      </w:r>
    </w:p>
    <w:p w:rsidR="007E6FE3" w:rsidRPr="00C33F91" w:rsidRDefault="007E6FE3" w:rsidP="00C33F91">
      <w:pPr>
        <w:spacing w:after="0"/>
        <w:jc w:val="both"/>
        <w:rPr>
          <w:rFonts w:ascii="Times New Roman" w:hAnsi="Times New Roman" w:cs="Times New Roman"/>
          <w:color w:val="3B3B3B"/>
          <w:sz w:val="24"/>
          <w:szCs w:val="24"/>
          <w:shd w:val="clear" w:color="auto" w:fill="FFFFFF"/>
        </w:rPr>
      </w:pPr>
    </w:p>
    <w:p w:rsidR="00F05093" w:rsidRPr="00C33F91" w:rsidRDefault="00F05093" w:rsidP="00C33F91">
      <w:pPr>
        <w:spacing w:after="0"/>
        <w:rPr>
          <w:rFonts w:ascii="Times New Roman" w:hAnsi="Times New Roman" w:cs="Times New Roman"/>
          <w:b/>
          <w:sz w:val="28"/>
          <w:szCs w:val="28"/>
        </w:rPr>
      </w:pPr>
      <w:r w:rsidRPr="00C33F91">
        <w:rPr>
          <w:rFonts w:ascii="Times New Roman" w:hAnsi="Times New Roman" w:cs="Times New Roman"/>
          <w:b/>
          <w:sz w:val="28"/>
          <w:szCs w:val="28"/>
        </w:rPr>
        <w:t>Conclusion</w:t>
      </w:r>
    </w:p>
    <w:p w:rsidR="00F830AD" w:rsidRPr="00C33F91" w:rsidRDefault="009B0C5A" w:rsidP="00C33F91">
      <w:pPr>
        <w:pStyle w:val="ListParagraph"/>
        <w:spacing w:after="0"/>
        <w:ind w:left="0"/>
        <w:jc w:val="both"/>
        <w:rPr>
          <w:rFonts w:ascii="Times New Roman" w:hAnsi="Times New Roman" w:cs="Times New Roman"/>
          <w:color w:val="3B3B3B"/>
          <w:sz w:val="24"/>
          <w:szCs w:val="24"/>
          <w:shd w:val="clear" w:color="auto" w:fill="FFFFFF"/>
        </w:rPr>
      </w:pPr>
      <w:r w:rsidRPr="00C33F91">
        <w:rPr>
          <w:rFonts w:ascii="Times New Roman" w:hAnsi="Times New Roman" w:cs="Times New Roman"/>
          <w:color w:val="3B3B3B"/>
          <w:sz w:val="24"/>
          <w:szCs w:val="24"/>
          <w:shd w:val="clear" w:color="auto" w:fill="FFFFFF"/>
        </w:rPr>
        <w:t>Predicting price or index movements is one of the most difficult challenges in the stock market</w:t>
      </w:r>
      <w:r w:rsidR="00B93D53" w:rsidRPr="00C33F91">
        <w:rPr>
          <w:rFonts w:ascii="Times New Roman" w:hAnsi="Times New Roman" w:cs="Times New Roman"/>
          <w:color w:val="3B3B3B"/>
          <w:sz w:val="24"/>
          <w:szCs w:val="24"/>
          <w:shd w:val="clear" w:color="auto" w:fill="FFFFFF"/>
        </w:rPr>
        <w:t xml:space="preserve"> of Nepal</w:t>
      </w:r>
      <w:r w:rsidRPr="00C33F91">
        <w:rPr>
          <w:rFonts w:ascii="Times New Roman" w:hAnsi="Times New Roman" w:cs="Times New Roman"/>
          <w:color w:val="3B3B3B"/>
          <w:sz w:val="24"/>
          <w:szCs w:val="24"/>
          <w:shd w:val="clear" w:color="auto" w:fill="FFFFFF"/>
        </w:rPr>
        <w:t>. This is conceivable with the help of technical indicators, but not certain in the context of the current economic and political situation in Nepal. However, the results of the candlestick pattern have been inconsistent over the short term, as illustrated by the 6-month technical chart of the figures. Since somewhere the candlestick pattern was not genuine, the trader or investor may have to face losses.</w:t>
      </w:r>
    </w:p>
    <w:p w:rsidR="009B0C5A" w:rsidRPr="00C33F91" w:rsidRDefault="009B0C5A" w:rsidP="00C33F91">
      <w:pPr>
        <w:pStyle w:val="ListParagraph"/>
        <w:spacing w:after="0"/>
        <w:ind w:left="0"/>
        <w:jc w:val="both"/>
        <w:rPr>
          <w:rFonts w:ascii="Times New Roman" w:hAnsi="Times New Roman" w:cs="Times New Roman"/>
          <w:sz w:val="24"/>
          <w:szCs w:val="24"/>
        </w:rPr>
      </w:pPr>
    </w:p>
    <w:p w:rsidR="000323DB" w:rsidRDefault="009B0C5A" w:rsidP="00C33F91">
      <w:pPr>
        <w:pStyle w:val="ListParagraph"/>
        <w:spacing w:after="0"/>
        <w:ind w:left="0"/>
        <w:jc w:val="both"/>
        <w:rPr>
          <w:rFonts w:ascii="Times New Roman" w:hAnsi="Times New Roman" w:cs="Times New Roman"/>
          <w:color w:val="3B3B3B"/>
          <w:sz w:val="24"/>
          <w:szCs w:val="24"/>
          <w:shd w:val="clear" w:color="auto" w:fill="FFFFFF"/>
        </w:rPr>
      </w:pPr>
      <w:r w:rsidRPr="00C33F91">
        <w:rPr>
          <w:rFonts w:ascii="Times New Roman" w:hAnsi="Times New Roman" w:cs="Times New Roman"/>
          <w:color w:val="3B3B3B"/>
          <w:sz w:val="24"/>
          <w:szCs w:val="24"/>
          <w:shd w:val="clear" w:color="auto" w:fill="FFFFFF"/>
        </w:rPr>
        <w:t>However, according to data collected via Google Form, the majority of respondents (55 out of 62) agreed with technical analysis used to predict price and index movements in the stock market. The standard deviation suggests that the predict</w:t>
      </w:r>
      <w:r w:rsidR="00B83D44" w:rsidRPr="00C33F91">
        <w:rPr>
          <w:rFonts w:ascii="Times New Roman" w:hAnsi="Times New Roman" w:cs="Times New Roman"/>
          <w:color w:val="3B3B3B"/>
          <w:sz w:val="24"/>
          <w:szCs w:val="24"/>
          <w:shd w:val="clear" w:color="auto" w:fill="FFFFFF"/>
        </w:rPr>
        <w:t>ability of prices and indices was</w:t>
      </w:r>
      <w:r w:rsidRPr="00C33F91">
        <w:rPr>
          <w:rFonts w:ascii="Times New Roman" w:hAnsi="Times New Roman" w:cs="Times New Roman"/>
          <w:color w:val="3B3B3B"/>
          <w:sz w:val="24"/>
          <w:szCs w:val="24"/>
          <w:shd w:val="clear" w:color="auto" w:fill="FFFFFF"/>
        </w:rPr>
        <w:t xml:space="preserve"> moderate. The mean predicts the mean, while standard deviation and variance anticipate the predicted spread or variability around the mean. Why does technical analysis in the context of the Nepal stock market scenario lead to conflicting conclusions?</w:t>
      </w:r>
    </w:p>
    <w:p w:rsidR="005138A8" w:rsidRPr="00C33F91" w:rsidRDefault="005138A8" w:rsidP="00C33F91">
      <w:pPr>
        <w:pStyle w:val="ListParagraph"/>
        <w:spacing w:after="0"/>
        <w:ind w:left="0"/>
        <w:jc w:val="both"/>
        <w:rPr>
          <w:rFonts w:ascii="Times New Roman" w:hAnsi="Times New Roman" w:cs="Times New Roman"/>
          <w:sz w:val="24"/>
          <w:szCs w:val="24"/>
        </w:rPr>
      </w:pPr>
    </w:p>
    <w:p w:rsidR="00F05093" w:rsidRPr="00C33F91" w:rsidRDefault="00F05093" w:rsidP="00C33F91">
      <w:pPr>
        <w:spacing w:after="0"/>
        <w:rPr>
          <w:rFonts w:ascii="Times New Roman" w:hAnsi="Times New Roman" w:cs="Times New Roman"/>
          <w:b/>
          <w:sz w:val="28"/>
          <w:szCs w:val="28"/>
        </w:rPr>
      </w:pPr>
      <w:r w:rsidRPr="00C33F91">
        <w:rPr>
          <w:rFonts w:ascii="Times New Roman" w:hAnsi="Times New Roman" w:cs="Times New Roman"/>
          <w:b/>
          <w:sz w:val="28"/>
          <w:szCs w:val="28"/>
        </w:rPr>
        <w:t>Acknowledge</w:t>
      </w:r>
      <w:r w:rsidR="005138A8">
        <w:rPr>
          <w:rFonts w:ascii="Times New Roman" w:hAnsi="Times New Roman" w:cs="Times New Roman"/>
          <w:b/>
          <w:sz w:val="28"/>
          <w:szCs w:val="28"/>
        </w:rPr>
        <w:t>ments</w:t>
      </w:r>
    </w:p>
    <w:p w:rsidR="00037B8D" w:rsidRDefault="00BA0FC2" w:rsidP="00C33F91">
      <w:pPr>
        <w:spacing w:after="0"/>
        <w:jc w:val="both"/>
        <w:rPr>
          <w:rFonts w:ascii="Times New Roman" w:hAnsi="Times New Roman" w:cs="Times New Roman"/>
          <w:color w:val="3B3B3B"/>
          <w:sz w:val="24"/>
          <w:szCs w:val="24"/>
          <w:shd w:val="clear" w:color="auto" w:fill="FFFFFF"/>
        </w:rPr>
      </w:pPr>
      <w:r w:rsidRPr="00C33F91">
        <w:rPr>
          <w:rFonts w:ascii="Times New Roman" w:hAnsi="Times New Roman" w:cs="Times New Roman"/>
          <w:color w:val="3B3B3B"/>
          <w:sz w:val="24"/>
          <w:szCs w:val="24"/>
          <w:shd w:val="clear" w:color="auto" w:fill="FFFFFF"/>
        </w:rPr>
        <w:t xml:space="preserve">I would like to thank all </w:t>
      </w:r>
      <w:r w:rsidR="00DB6E45" w:rsidRPr="00C33F91">
        <w:rPr>
          <w:rFonts w:ascii="Times New Roman" w:hAnsi="Times New Roman" w:cs="Times New Roman"/>
          <w:color w:val="3B3B3B"/>
          <w:sz w:val="24"/>
          <w:szCs w:val="24"/>
          <w:shd w:val="clear" w:color="auto" w:fill="FFFFFF"/>
        </w:rPr>
        <w:t xml:space="preserve">the </w:t>
      </w:r>
      <w:r w:rsidRPr="00C33F91">
        <w:rPr>
          <w:rFonts w:ascii="Times New Roman" w:hAnsi="Times New Roman" w:cs="Times New Roman"/>
          <w:color w:val="3B3B3B"/>
          <w:sz w:val="24"/>
          <w:szCs w:val="24"/>
          <w:shd w:val="clear" w:color="auto" w:fill="FFFFFF"/>
        </w:rPr>
        <w:t>respondents for their valuable time and support in completing the survey questionnaire.</w:t>
      </w:r>
    </w:p>
    <w:p w:rsidR="005138A8" w:rsidRPr="00C33F91" w:rsidRDefault="005138A8" w:rsidP="00C33F91">
      <w:pPr>
        <w:spacing w:after="0"/>
        <w:jc w:val="both"/>
        <w:rPr>
          <w:rFonts w:ascii="Times New Roman" w:hAnsi="Times New Roman" w:cs="Times New Roman"/>
          <w:color w:val="3B3B3B"/>
          <w:sz w:val="24"/>
          <w:szCs w:val="24"/>
          <w:shd w:val="clear" w:color="auto" w:fill="FFFFFF"/>
        </w:rPr>
      </w:pPr>
    </w:p>
    <w:p w:rsidR="0067632C" w:rsidRPr="00C33F91" w:rsidRDefault="0067632C" w:rsidP="00C33F91">
      <w:pPr>
        <w:spacing w:after="0"/>
        <w:jc w:val="both"/>
        <w:rPr>
          <w:rFonts w:ascii="Times New Roman" w:hAnsi="Times New Roman" w:cs="Times New Roman"/>
          <w:b/>
          <w:color w:val="3B3B3B"/>
          <w:sz w:val="28"/>
          <w:szCs w:val="28"/>
          <w:shd w:val="clear" w:color="auto" w:fill="FFFFFF"/>
        </w:rPr>
      </w:pPr>
      <w:r w:rsidRPr="00C33F91">
        <w:rPr>
          <w:rFonts w:ascii="Times New Roman" w:hAnsi="Times New Roman" w:cs="Times New Roman"/>
          <w:b/>
          <w:color w:val="3B3B3B"/>
          <w:sz w:val="28"/>
          <w:szCs w:val="28"/>
          <w:shd w:val="clear" w:color="auto" w:fill="FFFFFF"/>
        </w:rPr>
        <w:t>References</w:t>
      </w:r>
    </w:p>
    <w:p w:rsidR="008C4A76" w:rsidRPr="005138A8" w:rsidRDefault="008C4A76" w:rsidP="005138A8">
      <w:pPr>
        <w:pStyle w:val="Bibliography"/>
        <w:spacing w:after="0"/>
        <w:ind w:left="720" w:hanging="720"/>
        <w:rPr>
          <w:rFonts w:ascii="Times New Roman" w:hAnsi="Times New Roman" w:cs="Times New Roman"/>
          <w:noProof/>
          <w:sz w:val="24"/>
          <w:szCs w:val="24"/>
        </w:rPr>
      </w:pPr>
      <w:r w:rsidRPr="005138A8">
        <w:rPr>
          <w:rFonts w:ascii="Times New Roman" w:hAnsi="Times New Roman" w:cs="Times New Roman"/>
          <w:b/>
          <w:color w:val="3B3B3B"/>
          <w:sz w:val="24"/>
          <w:szCs w:val="24"/>
          <w:shd w:val="clear" w:color="auto" w:fill="FFFFFF"/>
        </w:rPr>
        <w:fldChar w:fldCharType="begin"/>
      </w:r>
      <w:r w:rsidRPr="005138A8">
        <w:rPr>
          <w:rFonts w:ascii="Times New Roman" w:hAnsi="Times New Roman" w:cs="Times New Roman"/>
          <w:b/>
          <w:color w:val="3B3B3B"/>
          <w:sz w:val="24"/>
          <w:szCs w:val="24"/>
          <w:shd w:val="clear" w:color="auto" w:fill="FFFFFF"/>
        </w:rPr>
        <w:instrText xml:space="preserve"> BIBLIOGRAPHY  \l 1033 </w:instrText>
      </w:r>
      <w:r w:rsidRPr="005138A8">
        <w:rPr>
          <w:rFonts w:ascii="Times New Roman" w:hAnsi="Times New Roman" w:cs="Times New Roman"/>
          <w:b/>
          <w:color w:val="3B3B3B"/>
          <w:sz w:val="24"/>
          <w:szCs w:val="24"/>
          <w:shd w:val="clear" w:color="auto" w:fill="FFFFFF"/>
        </w:rPr>
        <w:fldChar w:fldCharType="separate"/>
      </w:r>
      <w:r w:rsidRPr="005138A8">
        <w:rPr>
          <w:rFonts w:ascii="Times New Roman" w:hAnsi="Times New Roman" w:cs="Times New Roman"/>
          <w:noProof/>
          <w:sz w:val="24"/>
          <w:szCs w:val="24"/>
        </w:rPr>
        <w:t xml:space="preserve">Abbad, J., Fardousi, B., &amp; Abbad, M. (2014). Advantages of Using Technical Analysis to Predict Future Prices on the Amman Stock Exchange. </w:t>
      </w:r>
      <w:r w:rsidRPr="005138A8">
        <w:rPr>
          <w:rFonts w:ascii="Times New Roman" w:hAnsi="Times New Roman" w:cs="Times New Roman"/>
          <w:i/>
          <w:iCs/>
          <w:noProof/>
          <w:sz w:val="24"/>
          <w:szCs w:val="24"/>
        </w:rPr>
        <w:t>International Journal of Business and Management, 9</w:t>
      </w:r>
      <w:r w:rsidRPr="005138A8">
        <w:rPr>
          <w:rFonts w:ascii="Times New Roman" w:hAnsi="Times New Roman" w:cs="Times New Roman"/>
          <w:noProof/>
          <w:sz w:val="24"/>
          <w:szCs w:val="24"/>
        </w:rPr>
        <w:t>(2), 1-16. doi:10.5539/ijbm.v9n2p1</w:t>
      </w:r>
    </w:p>
    <w:p w:rsidR="008C4A76" w:rsidRPr="005138A8" w:rsidRDefault="008C4A76" w:rsidP="005138A8">
      <w:pPr>
        <w:pStyle w:val="Bibliography"/>
        <w:spacing w:after="0"/>
        <w:ind w:left="720" w:hanging="720"/>
        <w:rPr>
          <w:rFonts w:ascii="Times New Roman" w:hAnsi="Times New Roman" w:cs="Times New Roman"/>
          <w:noProof/>
          <w:sz w:val="24"/>
          <w:szCs w:val="24"/>
        </w:rPr>
      </w:pPr>
      <w:r w:rsidRPr="005138A8">
        <w:rPr>
          <w:rFonts w:ascii="Times New Roman" w:hAnsi="Times New Roman" w:cs="Times New Roman"/>
          <w:noProof/>
          <w:sz w:val="24"/>
          <w:szCs w:val="24"/>
        </w:rPr>
        <w:t xml:space="preserve">Altarawneh, G. A., Hassanat, A. B., Tarawneh, A. S., Abadleh, A., Alrashidi, M., &amp; Alghamdi, M. (2022). Stock price forecasting for jordan insurance companies amid the covid-19 pandemic utilizing off-the-shelf technical analysis methods. </w:t>
      </w:r>
      <w:r w:rsidRPr="005138A8">
        <w:rPr>
          <w:rFonts w:ascii="Times New Roman" w:hAnsi="Times New Roman" w:cs="Times New Roman"/>
          <w:i/>
          <w:iCs/>
          <w:noProof/>
          <w:sz w:val="24"/>
          <w:szCs w:val="24"/>
        </w:rPr>
        <w:t>Econimies, 10</w:t>
      </w:r>
      <w:r w:rsidRPr="005138A8">
        <w:rPr>
          <w:rFonts w:ascii="Times New Roman" w:hAnsi="Times New Roman" w:cs="Times New Roman"/>
          <w:noProof/>
          <w:sz w:val="24"/>
          <w:szCs w:val="24"/>
        </w:rPr>
        <w:t>(2), 1-18. doi:10.3390/economies10020043</w:t>
      </w:r>
    </w:p>
    <w:p w:rsidR="008C4A76" w:rsidRPr="005138A8" w:rsidRDefault="008C4A76" w:rsidP="005138A8">
      <w:pPr>
        <w:pStyle w:val="Bibliography"/>
        <w:spacing w:after="0"/>
        <w:ind w:left="720" w:hanging="720"/>
        <w:rPr>
          <w:rFonts w:ascii="Times New Roman" w:hAnsi="Times New Roman" w:cs="Times New Roman"/>
          <w:noProof/>
          <w:sz w:val="24"/>
          <w:szCs w:val="24"/>
        </w:rPr>
      </w:pPr>
      <w:r w:rsidRPr="005138A8">
        <w:rPr>
          <w:rFonts w:ascii="Times New Roman" w:hAnsi="Times New Roman" w:cs="Times New Roman"/>
          <w:noProof/>
          <w:sz w:val="24"/>
          <w:szCs w:val="24"/>
        </w:rPr>
        <w:t xml:space="preserve">Bhandari, H. N., Rimal, B., Pokhrel, N. R., Rimal, R., Dahal, K. R., &amp; &amp; Khatri, R. K. (2022). Predicting stock market index using LSTM. </w:t>
      </w:r>
      <w:r w:rsidRPr="005138A8">
        <w:rPr>
          <w:rFonts w:ascii="Times New Roman" w:hAnsi="Times New Roman" w:cs="Times New Roman"/>
          <w:i/>
          <w:iCs/>
          <w:noProof/>
          <w:sz w:val="24"/>
          <w:szCs w:val="24"/>
        </w:rPr>
        <w:t>Machine Learning with Applications, 9</w:t>
      </w:r>
      <w:r w:rsidRPr="005138A8">
        <w:rPr>
          <w:rFonts w:ascii="Times New Roman" w:hAnsi="Times New Roman" w:cs="Times New Roman"/>
          <w:noProof/>
          <w:sz w:val="24"/>
          <w:szCs w:val="24"/>
        </w:rPr>
        <w:t>, 1-15. doi:10.1016/j.mlwa.2022.100320</w:t>
      </w:r>
    </w:p>
    <w:p w:rsidR="008C4A76" w:rsidRPr="005138A8" w:rsidRDefault="008C4A76" w:rsidP="005138A8">
      <w:pPr>
        <w:pStyle w:val="Bibliography"/>
        <w:spacing w:after="0"/>
        <w:ind w:left="720" w:hanging="720"/>
        <w:rPr>
          <w:rFonts w:ascii="Times New Roman" w:hAnsi="Times New Roman" w:cs="Times New Roman"/>
          <w:noProof/>
          <w:sz w:val="24"/>
          <w:szCs w:val="24"/>
        </w:rPr>
      </w:pPr>
      <w:r w:rsidRPr="005138A8">
        <w:rPr>
          <w:rFonts w:ascii="Times New Roman" w:hAnsi="Times New Roman" w:cs="Times New Roman"/>
          <w:noProof/>
          <w:sz w:val="24"/>
          <w:szCs w:val="24"/>
        </w:rPr>
        <w:t xml:space="preserve">Dhakar, D. S., &amp; Shiwani, S. (2023). Stock Market Prediction Employing Discrete Wavelet Transform and Moving Average Gradient Descent. </w:t>
      </w:r>
      <w:r w:rsidRPr="005138A8">
        <w:rPr>
          <w:rFonts w:ascii="Times New Roman" w:hAnsi="Times New Roman" w:cs="Times New Roman"/>
          <w:i/>
          <w:iCs/>
          <w:noProof/>
          <w:sz w:val="24"/>
          <w:szCs w:val="24"/>
        </w:rPr>
        <w:t>In Proceedings of the International Conference on Cognitive and Intelligent Computing.</w:t>
      </w:r>
      <w:r w:rsidRPr="005138A8">
        <w:rPr>
          <w:rFonts w:ascii="Times New Roman" w:hAnsi="Times New Roman" w:cs="Times New Roman"/>
          <w:noProof/>
          <w:sz w:val="24"/>
          <w:szCs w:val="24"/>
        </w:rPr>
        <w:t xml:space="preserve"> </w:t>
      </w:r>
      <w:r w:rsidRPr="005138A8">
        <w:rPr>
          <w:rFonts w:ascii="Times New Roman" w:hAnsi="Times New Roman" w:cs="Times New Roman"/>
          <w:i/>
          <w:iCs/>
          <w:noProof/>
          <w:sz w:val="24"/>
          <w:szCs w:val="24"/>
        </w:rPr>
        <w:t>2</w:t>
      </w:r>
      <w:r w:rsidRPr="005138A8">
        <w:rPr>
          <w:rFonts w:ascii="Times New Roman" w:hAnsi="Times New Roman" w:cs="Times New Roman"/>
          <w:noProof/>
          <w:sz w:val="24"/>
          <w:szCs w:val="24"/>
        </w:rPr>
        <w:t>, pp. 617-629. Singapore: Springer Nature Singapore.</w:t>
      </w:r>
    </w:p>
    <w:p w:rsidR="008C4A76" w:rsidRPr="005138A8" w:rsidRDefault="008C4A76" w:rsidP="005138A8">
      <w:pPr>
        <w:pStyle w:val="Bibliography"/>
        <w:spacing w:after="0"/>
        <w:ind w:left="720" w:hanging="720"/>
        <w:rPr>
          <w:rFonts w:ascii="Times New Roman" w:hAnsi="Times New Roman" w:cs="Times New Roman"/>
          <w:noProof/>
          <w:sz w:val="24"/>
          <w:szCs w:val="24"/>
        </w:rPr>
      </w:pPr>
      <w:r w:rsidRPr="005138A8">
        <w:rPr>
          <w:rFonts w:ascii="Times New Roman" w:hAnsi="Times New Roman" w:cs="Times New Roman"/>
          <w:noProof/>
          <w:sz w:val="24"/>
          <w:szCs w:val="24"/>
        </w:rPr>
        <w:t xml:space="preserve">Fisal, S. (2017). Predicting Stock Price Movements Using Technical Analysis. </w:t>
      </w:r>
      <w:r w:rsidRPr="005138A8">
        <w:rPr>
          <w:rFonts w:ascii="Times New Roman" w:hAnsi="Times New Roman" w:cs="Times New Roman"/>
          <w:i/>
          <w:iCs/>
          <w:noProof/>
          <w:sz w:val="24"/>
          <w:szCs w:val="24"/>
        </w:rPr>
        <w:t>Proceeding of the 4th International Conference on Management and Muamalah 2017</w:t>
      </w:r>
      <w:r w:rsidRPr="005138A8">
        <w:rPr>
          <w:rFonts w:ascii="Times New Roman" w:hAnsi="Times New Roman" w:cs="Times New Roman"/>
          <w:noProof/>
          <w:sz w:val="24"/>
          <w:szCs w:val="24"/>
        </w:rPr>
        <w:t>, (pp. 200-208).</w:t>
      </w:r>
    </w:p>
    <w:p w:rsidR="008C4A76" w:rsidRPr="005138A8" w:rsidRDefault="008C4A76" w:rsidP="005138A8">
      <w:pPr>
        <w:pStyle w:val="Bibliography"/>
        <w:spacing w:after="0"/>
        <w:ind w:left="720" w:hanging="720"/>
        <w:rPr>
          <w:rFonts w:ascii="Times New Roman" w:hAnsi="Times New Roman" w:cs="Times New Roman"/>
          <w:noProof/>
          <w:sz w:val="24"/>
          <w:szCs w:val="24"/>
        </w:rPr>
      </w:pPr>
      <w:r w:rsidRPr="005138A8">
        <w:rPr>
          <w:rFonts w:ascii="Times New Roman" w:hAnsi="Times New Roman" w:cs="Times New Roman"/>
          <w:noProof/>
          <w:sz w:val="24"/>
          <w:szCs w:val="24"/>
        </w:rPr>
        <w:t xml:space="preserve">Joshi, D. L. (2022). Use of Moving Average Convergence Divergence for Predicting Price Movements. </w:t>
      </w:r>
      <w:r w:rsidRPr="005138A8">
        <w:rPr>
          <w:rFonts w:ascii="Times New Roman" w:hAnsi="Times New Roman" w:cs="Times New Roman"/>
          <w:i/>
          <w:iCs/>
          <w:noProof/>
          <w:sz w:val="24"/>
          <w:szCs w:val="24"/>
        </w:rPr>
        <w:t>Conference Proceedings of NCQEJ-2022.</w:t>
      </w:r>
      <w:r w:rsidRPr="005138A8">
        <w:rPr>
          <w:rFonts w:ascii="Times New Roman" w:hAnsi="Times New Roman" w:cs="Times New Roman"/>
          <w:noProof/>
          <w:sz w:val="24"/>
          <w:szCs w:val="24"/>
        </w:rPr>
        <w:t xml:space="preserve"> </w:t>
      </w:r>
      <w:r w:rsidRPr="005138A8">
        <w:rPr>
          <w:rFonts w:ascii="Times New Roman" w:hAnsi="Times New Roman" w:cs="Times New Roman"/>
          <w:i/>
          <w:iCs/>
          <w:noProof/>
          <w:sz w:val="24"/>
          <w:szCs w:val="24"/>
        </w:rPr>
        <w:t>3</w:t>
      </w:r>
      <w:r w:rsidRPr="005138A8">
        <w:rPr>
          <w:rFonts w:ascii="Times New Roman" w:hAnsi="Times New Roman" w:cs="Times New Roman"/>
          <w:noProof/>
          <w:sz w:val="24"/>
          <w:szCs w:val="24"/>
        </w:rPr>
        <w:t>, pp. 21-25. Hetauda: International Research Journal of MMC (IRJMMC) . doi:10.3126/irjmmc.v3i4.48859</w:t>
      </w:r>
    </w:p>
    <w:p w:rsidR="008C4A76" w:rsidRPr="005138A8" w:rsidRDefault="008C4A76" w:rsidP="005138A8">
      <w:pPr>
        <w:pStyle w:val="Bibliography"/>
        <w:spacing w:after="0"/>
        <w:ind w:left="720" w:hanging="720"/>
        <w:rPr>
          <w:rFonts w:ascii="Times New Roman" w:hAnsi="Times New Roman" w:cs="Times New Roman"/>
          <w:noProof/>
          <w:sz w:val="24"/>
          <w:szCs w:val="24"/>
        </w:rPr>
      </w:pPr>
      <w:r w:rsidRPr="005138A8">
        <w:rPr>
          <w:rFonts w:ascii="Times New Roman" w:hAnsi="Times New Roman" w:cs="Times New Roman"/>
          <w:noProof/>
          <w:sz w:val="24"/>
          <w:szCs w:val="24"/>
        </w:rPr>
        <w:t xml:space="preserve">Leung, M. T., Daouk, H., &amp; Chen, A.-S. (2000). Forecasting Stock Indices: A Comparison Of Classification And Level Estimation Models. </w:t>
      </w:r>
      <w:r w:rsidRPr="005138A8">
        <w:rPr>
          <w:rFonts w:ascii="Times New Roman" w:hAnsi="Times New Roman" w:cs="Times New Roman"/>
          <w:i/>
          <w:iCs/>
          <w:noProof/>
          <w:sz w:val="24"/>
          <w:szCs w:val="24"/>
        </w:rPr>
        <w:t>International Journal of Forecasting, 16</w:t>
      </w:r>
      <w:r w:rsidRPr="005138A8">
        <w:rPr>
          <w:rFonts w:ascii="Times New Roman" w:hAnsi="Times New Roman" w:cs="Times New Roman"/>
          <w:noProof/>
          <w:sz w:val="24"/>
          <w:szCs w:val="24"/>
        </w:rPr>
        <w:t>, 173-190. Retrieved from https://www.sciencedirect.com/journal/international-journal-of-forecasting</w:t>
      </w:r>
    </w:p>
    <w:p w:rsidR="008C4A76" w:rsidRPr="005138A8" w:rsidRDefault="008C4A76" w:rsidP="005138A8">
      <w:pPr>
        <w:pStyle w:val="Bibliography"/>
        <w:spacing w:after="0"/>
        <w:ind w:left="720" w:hanging="720"/>
        <w:rPr>
          <w:rFonts w:ascii="Times New Roman" w:hAnsi="Times New Roman" w:cs="Times New Roman"/>
          <w:noProof/>
          <w:sz w:val="24"/>
          <w:szCs w:val="24"/>
        </w:rPr>
      </w:pPr>
      <w:r w:rsidRPr="005138A8">
        <w:rPr>
          <w:rFonts w:ascii="Times New Roman" w:hAnsi="Times New Roman" w:cs="Times New Roman"/>
          <w:noProof/>
          <w:sz w:val="24"/>
          <w:szCs w:val="24"/>
        </w:rPr>
        <w:t xml:space="preserve">Ma, Y., Mao, R., Lin, Q., Wu, P., &amp; Cambria, E. (2023, March). Multi-source aggregated classification for stock price movement prediction. </w:t>
      </w:r>
      <w:r w:rsidRPr="005138A8">
        <w:rPr>
          <w:rFonts w:ascii="Times New Roman" w:hAnsi="Times New Roman" w:cs="Times New Roman"/>
          <w:i/>
          <w:iCs/>
          <w:noProof/>
          <w:sz w:val="24"/>
          <w:szCs w:val="24"/>
        </w:rPr>
        <w:t>Information Fusion, 91</w:t>
      </w:r>
      <w:r w:rsidRPr="005138A8">
        <w:rPr>
          <w:rFonts w:ascii="Times New Roman" w:hAnsi="Times New Roman" w:cs="Times New Roman"/>
          <w:noProof/>
          <w:sz w:val="24"/>
          <w:szCs w:val="24"/>
        </w:rPr>
        <w:t>, 515-528. doi:10.1016/j.inffus.2022.10.025</w:t>
      </w:r>
    </w:p>
    <w:p w:rsidR="008C4A76" w:rsidRPr="005138A8" w:rsidRDefault="008C4A76" w:rsidP="005138A8">
      <w:pPr>
        <w:pStyle w:val="Bibliography"/>
        <w:spacing w:after="0"/>
        <w:ind w:left="720" w:hanging="720"/>
        <w:rPr>
          <w:rFonts w:ascii="Times New Roman" w:hAnsi="Times New Roman" w:cs="Times New Roman"/>
          <w:noProof/>
          <w:sz w:val="24"/>
          <w:szCs w:val="24"/>
        </w:rPr>
      </w:pPr>
      <w:r w:rsidRPr="005138A8">
        <w:rPr>
          <w:rFonts w:ascii="Times New Roman" w:hAnsi="Times New Roman" w:cs="Times New Roman"/>
          <w:noProof/>
          <w:sz w:val="24"/>
          <w:szCs w:val="24"/>
        </w:rPr>
        <w:t xml:space="preserve">Pheng, L. G., Chuan, T. C., Foong, M., Yusof, N. B., &amp; Singh, D. K. (2022, February). A Review Of Stock Trend Prediction With Combination Of Effective Multi Technical Indicator Strategy. </w:t>
      </w:r>
      <w:r w:rsidRPr="005138A8">
        <w:rPr>
          <w:rFonts w:ascii="Times New Roman" w:hAnsi="Times New Roman" w:cs="Times New Roman"/>
          <w:i/>
          <w:iCs/>
          <w:noProof/>
          <w:sz w:val="24"/>
          <w:szCs w:val="24"/>
        </w:rPr>
        <w:t>International Journal of Managing Information Technology (IJMIT), 14</w:t>
      </w:r>
      <w:r w:rsidRPr="005138A8">
        <w:rPr>
          <w:rFonts w:ascii="Times New Roman" w:hAnsi="Times New Roman" w:cs="Times New Roman"/>
          <w:noProof/>
          <w:sz w:val="24"/>
          <w:szCs w:val="24"/>
        </w:rPr>
        <w:t xml:space="preserve">(1). doi:10.5121/ijmit.2022.14101 </w:t>
      </w:r>
    </w:p>
    <w:p w:rsidR="008C4A76" w:rsidRPr="005138A8" w:rsidRDefault="008C4A76" w:rsidP="005138A8">
      <w:pPr>
        <w:pStyle w:val="Bibliography"/>
        <w:spacing w:after="0"/>
        <w:ind w:left="720" w:hanging="720"/>
        <w:rPr>
          <w:rFonts w:ascii="Times New Roman" w:hAnsi="Times New Roman" w:cs="Times New Roman"/>
          <w:noProof/>
          <w:sz w:val="24"/>
          <w:szCs w:val="24"/>
        </w:rPr>
      </w:pPr>
      <w:r w:rsidRPr="005138A8">
        <w:rPr>
          <w:rFonts w:ascii="Times New Roman" w:hAnsi="Times New Roman" w:cs="Times New Roman"/>
          <w:noProof/>
          <w:sz w:val="24"/>
          <w:szCs w:val="24"/>
        </w:rPr>
        <w:t xml:space="preserve">Picasso, A., Merello, S., Ma, Y., Oneto, L., &amp; Cambria, E. (2019). Technical analysis and sentiment embeddings for market trend prediction. </w:t>
      </w:r>
      <w:r w:rsidRPr="005138A8">
        <w:rPr>
          <w:rFonts w:ascii="Times New Roman" w:hAnsi="Times New Roman" w:cs="Times New Roman"/>
          <w:i/>
          <w:iCs/>
          <w:noProof/>
          <w:sz w:val="24"/>
          <w:szCs w:val="24"/>
        </w:rPr>
        <w:t>Expert Systems With Applications, 135</w:t>
      </w:r>
      <w:r w:rsidRPr="005138A8">
        <w:rPr>
          <w:rFonts w:ascii="Times New Roman" w:hAnsi="Times New Roman" w:cs="Times New Roman"/>
          <w:noProof/>
          <w:sz w:val="24"/>
          <w:szCs w:val="24"/>
        </w:rPr>
        <w:t>, 60-17. doi:10.1016/j.eswa.2019.06.014</w:t>
      </w:r>
    </w:p>
    <w:p w:rsidR="008C4A76" w:rsidRPr="005138A8" w:rsidRDefault="008C4A76" w:rsidP="005138A8">
      <w:pPr>
        <w:pStyle w:val="Bibliography"/>
        <w:spacing w:after="0"/>
        <w:ind w:left="720" w:hanging="720"/>
        <w:rPr>
          <w:rFonts w:ascii="Times New Roman" w:hAnsi="Times New Roman" w:cs="Times New Roman"/>
          <w:noProof/>
          <w:sz w:val="24"/>
          <w:szCs w:val="24"/>
        </w:rPr>
      </w:pPr>
      <w:r w:rsidRPr="005138A8">
        <w:rPr>
          <w:rFonts w:ascii="Times New Roman" w:hAnsi="Times New Roman" w:cs="Times New Roman"/>
          <w:noProof/>
          <w:sz w:val="24"/>
          <w:szCs w:val="24"/>
        </w:rPr>
        <w:t xml:space="preserve">Rustam, Z., Vibranti, D. F., &amp; Widya, D. (2018). Predicting the Direction of Indonesian Stock Price Movement Using Support Vector Machines and Fuzzy Kernel C-Means. </w:t>
      </w:r>
      <w:r w:rsidRPr="005138A8">
        <w:rPr>
          <w:rFonts w:ascii="Times New Roman" w:hAnsi="Times New Roman" w:cs="Times New Roman"/>
          <w:i/>
          <w:iCs/>
          <w:noProof/>
          <w:sz w:val="24"/>
          <w:szCs w:val="24"/>
        </w:rPr>
        <w:t>Proceedings of the 3rd International Symposium on Current Progress in Mathematics and Sciences 2017</w:t>
      </w:r>
      <w:r w:rsidRPr="005138A8">
        <w:rPr>
          <w:rFonts w:ascii="Times New Roman" w:hAnsi="Times New Roman" w:cs="Times New Roman"/>
          <w:noProof/>
          <w:sz w:val="24"/>
          <w:szCs w:val="24"/>
        </w:rPr>
        <w:t xml:space="preserve"> (pp. 020208-1-020208-7). AIP Publishing. doi: https://doi.org/10.1063/1.5064205</w:t>
      </w:r>
    </w:p>
    <w:p w:rsidR="008C4A76" w:rsidRPr="005138A8" w:rsidRDefault="008C4A76" w:rsidP="005138A8">
      <w:pPr>
        <w:pStyle w:val="Bibliography"/>
        <w:spacing w:after="0"/>
        <w:ind w:left="720" w:hanging="720"/>
        <w:rPr>
          <w:rFonts w:ascii="Times New Roman" w:hAnsi="Times New Roman" w:cs="Times New Roman"/>
          <w:noProof/>
          <w:sz w:val="24"/>
          <w:szCs w:val="24"/>
        </w:rPr>
      </w:pPr>
      <w:r w:rsidRPr="005138A8">
        <w:rPr>
          <w:rFonts w:ascii="Times New Roman" w:hAnsi="Times New Roman" w:cs="Times New Roman"/>
          <w:noProof/>
          <w:sz w:val="24"/>
          <w:szCs w:val="24"/>
        </w:rPr>
        <w:t xml:space="preserve">Sagala, T. W., Saputri, M. S., Mahendra, R., &amp; Budi, I. (2020). Stock Price Movement Prediction Using Technical Analysis and Sentiment Analysis. </w:t>
      </w:r>
      <w:r w:rsidRPr="005138A8">
        <w:rPr>
          <w:rFonts w:ascii="Times New Roman" w:hAnsi="Times New Roman" w:cs="Times New Roman"/>
          <w:i/>
          <w:iCs/>
          <w:noProof/>
          <w:sz w:val="24"/>
          <w:szCs w:val="24"/>
        </w:rPr>
        <w:t>APIT '20: Proceedings of the 2020 2nd Asia Pacific Information Technology Conference</w:t>
      </w:r>
      <w:r w:rsidRPr="005138A8">
        <w:rPr>
          <w:rFonts w:ascii="Times New Roman" w:hAnsi="Times New Roman" w:cs="Times New Roman"/>
          <w:noProof/>
          <w:sz w:val="24"/>
          <w:szCs w:val="24"/>
        </w:rPr>
        <w:t xml:space="preserve"> (pp. 123-127). Bali Island, Indonesia: Association for Computing Machinery. doi:10.1145/3379310.3381045</w:t>
      </w:r>
    </w:p>
    <w:p w:rsidR="008C4A76" w:rsidRPr="005138A8" w:rsidRDefault="008C4A76" w:rsidP="005138A8">
      <w:pPr>
        <w:pStyle w:val="Bibliography"/>
        <w:spacing w:after="0"/>
        <w:ind w:left="720" w:hanging="720"/>
        <w:rPr>
          <w:rFonts w:ascii="Times New Roman" w:hAnsi="Times New Roman" w:cs="Times New Roman"/>
          <w:noProof/>
          <w:sz w:val="24"/>
          <w:szCs w:val="24"/>
        </w:rPr>
      </w:pPr>
      <w:r w:rsidRPr="005138A8">
        <w:rPr>
          <w:rFonts w:ascii="Times New Roman" w:hAnsi="Times New Roman" w:cs="Times New Roman"/>
          <w:noProof/>
          <w:sz w:val="24"/>
          <w:szCs w:val="24"/>
        </w:rPr>
        <w:t xml:space="preserve">Sheth, D., &amp; Shah, M. (2023). Predicting stock market using machine learning: best and accurate way to know future stock prices. </w:t>
      </w:r>
      <w:r w:rsidRPr="005138A8">
        <w:rPr>
          <w:rFonts w:ascii="Times New Roman" w:hAnsi="Times New Roman" w:cs="Times New Roman"/>
          <w:i/>
          <w:iCs/>
          <w:noProof/>
          <w:sz w:val="24"/>
          <w:szCs w:val="24"/>
        </w:rPr>
        <w:t>International Journal of System Assurance Engineering and Management, 14</w:t>
      </w:r>
      <w:r w:rsidRPr="005138A8">
        <w:rPr>
          <w:rFonts w:ascii="Times New Roman" w:hAnsi="Times New Roman" w:cs="Times New Roman"/>
          <w:noProof/>
          <w:sz w:val="24"/>
          <w:szCs w:val="24"/>
        </w:rPr>
        <w:t>, 1-18. doi:10.1007/s13198-022-01811-1</w:t>
      </w:r>
    </w:p>
    <w:p w:rsidR="008C4A76" w:rsidRPr="005138A8" w:rsidRDefault="008C4A76" w:rsidP="005138A8">
      <w:pPr>
        <w:pStyle w:val="Bibliography"/>
        <w:spacing w:after="0"/>
        <w:ind w:left="720" w:hanging="720"/>
        <w:rPr>
          <w:rFonts w:ascii="Times New Roman" w:hAnsi="Times New Roman" w:cs="Times New Roman"/>
          <w:noProof/>
          <w:sz w:val="24"/>
          <w:szCs w:val="24"/>
        </w:rPr>
      </w:pPr>
      <w:r w:rsidRPr="005138A8">
        <w:rPr>
          <w:rFonts w:ascii="Times New Roman" w:hAnsi="Times New Roman" w:cs="Times New Roman"/>
          <w:noProof/>
          <w:sz w:val="24"/>
          <w:szCs w:val="24"/>
        </w:rPr>
        <w:t xml:space="preserve">Vaiz, J. S., &amp; Ramaswam, D. M. (2016). A Study on Technical Indicators in Stock Price Movement Prediction Using Decision Tree Algorithms. </w:t>
      </w:r>
      <w:r w:rsidRPr="005138A8">
        <w:rPr>
          <w:rFonts w:ascii="Times New Roman" w:hAnsi="Times New Roman" w:cs="Times New Roman"/>
          <w:i/>
          <w:iCs/>
          <w:noProof/>
          <w:sz w:val="24"/>
          <w:szCs w:val="24"/>
        </w:rPr>
        <w:t>American Journal of Engineering Research (AJER), 5</w:t>
      </w:r>
      <w:r w:rsidRPr="005138A8">
        <w:rPr>
          <w:rFonts w:ascii="Times New Roman" w:hAnsi="Times New Roman" w:cs="Times New Roman"/>
          <w:noProof/>
          <w:sz w:val="24"/>
          <w:szCs w:val="24"/>
        </w:rPr>
        <w:t>(12), 207-212. Retrieved from www.ajer.org</w:t>
      </w:r>
    </w:p>
    <w:p w:rsidR="008C4A76" w:rsidRPr="005138A8" w:rsidRDefault="008C4A76" w:rsidP="005138A8">
      <w:pPr>
        <w:pStyle w:val="Bibliography"/>
        <w:spacing w:after="0"/>
        <w:ind w:left="720" w:hanging="720"/>
        <w:rPr>
          <w:rFonts w:ascii="Times New Roman" w:hAnsi="Times New Roman" w:cs="Times New Roman"/>
          <w:noProof/>
          <w:sz w:val="24"/>
          <w:szCs w:val="24"/>
        </w:rPr>
      </w:pPr>
      <w:r w:rsidRPr="005138A8">
        <w:rPr>
          <w:rFonts w:ascii="Times New Roman" w:hAnsi="Times New Roman" w:cs="Times New Roman"/>
          <w:noProof/>
          <w:sz w:val="24"/>
          <w:szCs w:val="24"/>
        </w:rPr>
        <w:t xml:space="preserve">Vijh, M., Chandola, D., Tikkiwal, V. A., &amp; Kumar, A. (2020). International Conference on Computational Intelligence and Data Science (ICCIDS 2019). </w:t>
      </w:r>
      <w:r w:rsidRPr="005138A8">
        <w:rPr>
          <w:rFonts w:ascii="Times New Roman" w:hAnsi="Times New Roman" w:cs="Times New Roman"/>
          <w:i/>
          <w:iCs/>
          <w:noProof/>
          <w:sz w:val="24"/>
          <w:szCs w:val="24"/>
        </w:rPr>
        <w:t>Procedia Computer Science.</w:t>
      </w:r>
      <w:r w:rsidRPr="005138A8">
        <w:rPr>
          <w:rFonts w:ascii="Times New Roman" w:hAnsi="Times New Roman" w:cs="Times New Roman"/>
          <w:noProof/>
          <w:sz w:val="24"/>
          <w:szCs w:val="24"/>
        </w:rPr>
        <w:t xml:space="preserve"> </w:t>
      </w:r>
      <w:r w:rsidRPr="005138A8">
        <w:rPr>
          <w:rFonts w:ascii="Times New Roman" w:hAnsi="Times New Roman" w:cs="Times New Roman"/>
          <w:i/>
          <w:iCs/>
          <w:noProof/>
          <w:sz w:val="24"/>
          <w:szCs w:val="24"/>
        </w:rPr>
        <w:t>167</w:t>
      </w:r>
      <w:r w:rsidRPr="005138A8">
        <w:rPr>
          <w:rFonts w:ascii="Times New Roman" w:hAnsi="Times New Roman" w:cs="Times New Roman"/>
          <w:noProof/>
          <w:sz w:val="24"/>
          <w:szCs w:val="24"/>
        </w:rPr>
        <w:t>, pp. 599-606. Elsevier B.V. doi:10.1016/j.procs.2020.03.326</w:t>
      </w:r>
    </w:p>
    <w:p w:rsidR="008C4A76" w:rsidRPr="005138A8" w:rsidRDefault="008C4A76" w:rsidP="005138A8">
      <w:pPr>
        <w:pStyle w:val="Bibliography"/>
        <w:spacing w:after="0"/>
        <w:ind w:left="720" w:hanging="720"/>
        <w:rPr>
          <w:rFonts w:ascii="Times New Roman" w:hAnsi="Times New Roman" w:cs="Times New Roman"/>
          <w:noProof/>
          <w:sz w:val="24"/>
          <w:szCs w:val="24"/>
        </w:rPr>
      </w:pPr>
      <w:r w:rsidRPr="005138A8">
        <w:rPr>
          <w:rFonts w:ascii="Times New Roman" w:hAnsi="Times New Roman" w:cs="Times New Roman"/>
          <w:noProof/>
          <w:sz w:val="24"/>
          <w:szCs w:val="24"/>
        </w:rPr>
        <w:t xml:space="preserve">Wang, J., Hu, Y., Jiang, T. X., Tan, J., &amp; Li, Q. (2023, February). Essential tensor learning for multimodal information-driven stock movement prediction. </w:t>
      </w:r>
      <w:r w:rsidRPr="005138A8">
        <w:rPr>
          <w:rFonts w:ascii="Times New Roman" w:hAnsi="Times New Roman" w:cs="Times New Roman"/>
          <w:i/>
          <w:iCs/>
          <w:noProof/>
          <w:sz w:val="24"/>
          <w:szCs w:val="24"/>
        </w:rPr>
        <w:t>Knowledge-Based Systems, 262</w:t>
      </w:r>
      <w:r w:rsidRPr="005138A8">
        <w:rPr>
          <w:rFonts w:ascii="Times New Roman" w:hAnsi="Times New Roman" w:cs="Times New Roman"/>
          <w:noProof/>
          <w:sz w:val="24"/>
          <w:szCs w:val="24"/>
        </w:rPr>
        <w:t>. doi:10.1016/j.knosys.2023.110262</w:t>
      </w:r>
    </w:p>
    <w:p w:rsidR="008C4A76" w:rsidRPr="005138A8" w:rsidRDefault="008C4A76" w:rsidP="005138A8">
      <w:pPr>
        <w:pStyle w:val="Bibliography"/>
        <w:spacing w:after="0"/>
        <w:ind w:left="720" w:hanging="720"/>
        <w:rPr>
          <w:rFonts w:ascii="Times New Roman" w:hAnsi="Times New Roman" w:cs="Times New Roman"/>
          <w:noProof/>
          <w:sz w:val="24"/>
          <w:szCs w:val="24"/>
        </w:rPr>
      </w:pPr>
      <w:r w:rsidRPr="005138A8">
        <w:rPr>
          <w:rFonts w:ascii="Times New Roman" w:hAnsi="Times New Roman" w:cs="Times New Roman"/>
          <w:noProof/>
          <w:sz w:val="24"/>
          <w:szCs w:val="24"/>
        </w:rPr>
        <w:t xml:space="preserve">Yang, J., Wang, Y., &amp; Li, X. (2022, November 16). Prediction of stock price direction using the LASSO-LSTM model combines technical indicators and financial sentiment analysis. </w:t>
      </w:r>
      <w:r w:rsidRPr="005138A8">
        <w:rPr>
          <w:rFonts w:ascii="Times New Roman" w:hAnsi="Times New Roman" w:cs="Times New Roman"/>
          <w:i/>
          <w:iCs/>
          <w:noProof/>
          <w:sz w:val="24"/>
          <w:szCs w:val="24"/>
        </w:rPr>
        <w:t>PeerJ Computer Science</w:t>
      </w:r>
      <w:r w:rsidRPr="005138A8">
        <w:rPr>
          <w:rFonts w:ascii="Times New Roman" w:hAnsi="Times New Roman" w:cs="Times New Roman"/>
          <w:noProof/>
          <w:sz w:val="24"/>
          <w:szCs w:val="24"/>
        </w:rPr>
        <w:t>, 1-27. doi:10.7717/peerj-cs.1148</w:t>
      </w:r>
    </w:p>
    <w:p w:rsidR="008C4A76" w:rsidRPr="00C33F91" w:rsidRDefault="008C4A76" w:rsidP="005138A8">
      <w:pPr>
        <w:spacing w:after="0"/>
        <w:jc w:val="both"/>
        <w:rPr>
          <w:rFonts w:ascii="Times New Roman" w:hAnsi="Times New Roman" w:cs="Times New Roman"/>
          <w:b/>
          <w:color w:val="3B3B3B"/>
          <w:sz w:val="28"/>
          <w:szCs w:val="28"/>
          <w:shd w:val="clear" w:color="auto" w:fill="FFFFFF"/>
        </w:rPr>
      </w:pPr>
      <w:r w:rsidRPr="005138A8">
        <w:rPr>
          <w:rFonts w:ascii="Times New Roman" w:hAnsi="Times New Roman" w:cs="Times New Roman"/>
          <w:b/>
          <w:color w:val="3B3B3B"/>
          <w:sz w:val="24"/>
          <w:szCs w:val="24"/>
          <w:shd w:val="clear" w:color="auto" w:fill="FFFFFF"/>
        </w:rPr>
        <w:fldChar w:fldCharType="end"/>
      </w:r>
      <w:bookmarkStart w:id="0" w:name="_GoBack"/>
      <w:bookmarkEnd w:id="0"/>
    </w:p>
    <w:sectPr w:rsidR="008C4A76" w:rsidRPr="00C33F91" w:rsidSect="005138A8">
      <w:headerReference w:type="default" r:id="rId16"/>
      <w:footerReference w:type="default" r:id="rId17"/>
      <w:pgSz w:w="11909" w:h="16834" w:code="9"/>
      <w:pgMar w:top="1440" w:right="1440" w:bottom="1440" w:left="1440" w:header="720" w:footer="720" w:gutter="0"/>
      <w:pgNumType w:start="10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9C7" w:rsidRDefault="00AC49C7" w:rsidP="00630ADF">
      <w:pPr>
        <w:spacing w:after="0" w:line="240" w:lineRule="auto"/>
      </w:pPr>
      <w:r>
        <w:separator/>
      </w:r>
    </w:p>
  </w:endnote>
  <w:endnote w:type="continuationSeparator" w:id="0">
    <w:p w:rsidR="00AC49C7" w:rsidRDefault="00AC49C7" w:rsidP="0063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760723"/>
      <w:docPartObj>
        <w:docPartGallery w:val="Page Numbers (Bottom of Page)"/>
        <w:docPartUnique/>
      </w:docPartObj>
    </w:sdtPr>
    <w:sdtEndPr>
      <w:rPr>
        <w:noProof/>
      </w:rPr>
    </w:sdtEndPr>
    <w:sdtContent>
      <w:p w:rsidR="005138A8" w:rsidRDefault="005138A8">
        <w:pPr>
          <w:pStyle w:val="Footer"/>
          <w:jc w:val="center"/>
        </w:pPr>
        <w:r>
          <w:fldChar w:fldCharType="begin"/>
        </w:r>
        <w:r>
          <w:instrText xml:space="preserve"> PAGE   \* MERGEFORMAT </w:instrText>
        </w:r>
        <w:r>
          <w:fldChar w:fldCharType="separate"/>
        </w:r>
        <w:r w:rsidR="00AC49C7">
          <w:rPr>
            <w:noProof/>
          </w:rPr>
          <w:t>106</w:t>
        </w:r>
        <w:r>
          <w:rPr>
            <w:noProof/>
          </w:rPr>
          <w:fldChar w:fldCharType="end"/>
        </w:r>
      </w:p>
    </w:sdtContent>
  </w:sdt>
  <w:p w:rsidR="005138A8" w:rsidRDefault="00513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9C7" w:rsidRDefault="00AC49C7" w:rsidP="00630ADF">
      <w:pPr>
        <w:spacing w:after="0" w:line="240" w:lineRule="auto"/>
      </w:pPr>
      <w:r>
        <w:separator/>
      </w:r>
    </w:p>
  </w:footnote>
  <w:footnote w:type="continuationSeparator" w:id="0">
    <w:p w:rsidR="00AC49C7" w:rsidRDefault="00AC49C7" w:rsidP="0063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ADF" w:rsidRPr="00F37893" w:rsidRDefault="00630ADF" w:rsidP="00630ADF">
    <w:pPr>
      <w:pStyle w:val="Header"/>
      <w:spacing w:line="276" w:lineRule="auto"/>
      <w:jc w:val="center"/>
      <w:rPr>
        <w:rFonts w:ascii="Times New Roman" w:hAnsi="Times New Roman" w:cs="Times New Roman"/>
        <w:b/>
        <w:bCs/>
        <w:sz w:val="28"/>
        <w:szCs w:val="28"/>
      </w:rPr>
    </w:pPr>
    <w:r w:rsidRPr="00F37893">
      <w:rPr>
        <w:rFonts w:ascii="Times New Roman" w:hAnsi="Times New Roman" w:cs="Times New Roman"/>
        <w:b/>
        <w:bCs/>
        <w:sz w:val="28"/>
        <w:szCs w:val="28"/>
      </w:rPr>
      <w:t>Nepal Journal of Multidisciplinary Research (NJMR)</w:t>
    </w:r>
  </w:p>
  <w:p w:rsidR="00630ADF" w:rsidRPr="00F37893" w:rsidRDefault="00630ADF" w:rsidP="00630ADF">
    <w:pPr>
      <w:pStyle w:val="Header"/>
      <w:spacing w:line="276" w:lineRule="auto"/>
      <w:jc w:val="center"/>
      <w:rPr>
        <w:rFonts w:ascii="Times New Roman" w:hAnsi="Times New Roman" w:cs="Times New Roman"/>
        <w:b/>
        <w:bCs/>
        <w:sz w:val="24"/>
        <w:szCs w:val="24"/>
      </w:rPr>
    </w:pPr>
    <w:r w:rsidRPr="00F37893">
      <w:rPr>
        <w:rFonts w:ascii="Times New Roman" w:hAnsi="Times New Roman" w:cs="Times New Roman"/>
        <w:b/>
        <w:bCs/>
        <w:sz w:val="24"/>
        <w:szCs w:val="24"/>
      </w:rPr>
      <w:t>Vol. 6, No. 2, June 2023. Pages:</w:t>
    </w:r>
    <w:r>
      <w:rPr>
        <w:rFonts w:ascii="Times New Roman" w:hAnsi="Times New Roman" w:cs="Times New Roman"/>
        <w:b/>
        <w:bCs/>
        <w:sz w:val="24"/>
        <w:szCs w:val="24"/>
      </w:rPr>
      <w:t xml:space="preserve"> 106-113</w:t>
    </w:r>
  </w:p>
  <w:p w:rsidR="00630ADF" w:rsidRPr="00F37893" w:rsidRDefault="00630ADF" w:rsidP="00630ADF">
    <w:pPr>
      <w:pStyle w:val="Header"/>
      <w:spacing w:line="276" w:lineRule="auto"/>
      <w:jc w:val="center"/>
      <w:rPr>
        <w:rFonts w:ascii="Times New Roman" w:hAnsi="Times New Roman" w:cs="Times New Roman"/>
        <w:b/>
        <w:bCs/>
        <w:sz w:val="24"/>
        <w:szCs w:val="24"/>
      </w:rPr>
    </w:pPr>
    <w:r w:rsidRPr="00F37893">
      <w:rPr>
        <w:rFonts w:ascii="Times New Roman" w:hAnsi="Times New Roman" w:cs="Times New Roman"/>
        <w:b/>
        <w:bCs/>
        <w:sz w:val="24"/>
        <w:szCs w:val="24"/>
      </w:rPr>
      <w:t>ISSN: 2645-8470 (Print), ISSN: 2705-4691 (Online)</w:t>
    </w:r>
  </w:p>
  <w:p w:rsidR="00630ADF" w:rsidRPr="00F37893" w:rsidRDefault="00630ADF" w:rsidP="00630ADF">
    <w:pPr>
      <w:pStyle w:val="Header"/>
      <w:jc w:val="center"/>
      <w:rPr>
        <w:rStyle w:val="Hyperlink"/>
        <w:rFonts w:ascii="Times New Roman" w:hAnsi="Times New Roman" w:cs="Times New Roman"/>
        <w:b/>
        <w:bCs/>
        <w:sz w:val="24"/>
        <w:szCs w:val="24"/>
      </w:rPr>
    </w:pPr>
    <w:r w:rsidRPr="00F37893">
      <w:rPr>
        <w:rFonts w:ascii="Times New Roman" w:hAnsi="Times New Roman" w:cs="Times New Roman"/>
        <w:b/>
        <w:bCs/>
        <w:sz w:val="24"/>
        <w:szCs w:val="24"/>
      </w:rPr>
      <w:t xml:space="preserve">DOI: </w:t>
    </w:r>
    <w:hyperlink r:id="rId1" w:history="1">
      <w:r w:rsidRPr="001438F1">
        <w:rPr>
          <w:rStyle w:val="Hyperlink"/>
          <w:rFonts w:ascii="Times New Roman" w:hAnsi="Times New Roman" w:cs="Times New Roman"/>
          <w:b/>
          <w:bCs/>
          <w:sz w:val="24"/>
          <w:szCs w:val="24"/>
        </w:rPr>
        <w:t xml:space="preserve">https://doi.org/10.3126/njmr.v6i2.57220 </w:t>
      </w:r>
    </w:hyperlink>
  </w:p>
  <w:p w:rsidR="00630ADF" w:rsidRDefault="00630ADF" w:rsidP="00630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56455"/>
    <w:multiLevelType w:val="hybridMultilevel"/>
    <w:tmpl w:val="CA104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045AD"/>
    <w:multiLevelType w:val="hybridMultilevel"/>
    <w:tmpl w:val="0CB60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559DA"/>
    <w:multiLevelType w:val="multilevel"/>
    <w:tmpl w:val="999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324762"/>
    <w:multiLevelType w:val="multilevel"/>
    <w:tmpl w:val="9A2A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30E50"/>
    <w:multiLevelType w:val="multilevel"/>
    <w:tmpl w:val="ABD8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35B73"/>
    <w:multiLevelType w:val="hybridMultilevel"/>
    <w:tmpl w:val="0CB60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152C8"/>
    <w:multiLevelType w:val="multilevel"/>
    <w:tmpl w:val="1770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123A40"/>
    <w:multiLevelType w:val="multilevel"/>
    <w:tmpl w:val="C9D0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557A0"/>
    <w:multiLevelType w:val="multilevel"/>
    <w:tmpl w:val="D86099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F060AFD"/>
    <w:multiLevelType w:val="hybridMultilevel"/>
    <w:tmpl w:val="5A0AC4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EE67FF"/>
    <w:multiLevelType w:val="multilevel"/>
    <w:tmpl w:val="012E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5"/>
  </w:num>
  <w:num w:numId="4">
    <w:abstractNumId w:val="10"/>
  </w:num>
  <w:num w:numId="5">
    <w:abstractNumId w:val="4"/>
  </w:num>
  <w:num w:numId="6">
    <w:abstractNumId w:val="3"/>
  </w:num>
  <w:num w:numId="7">
    <w:abstractNumId w:val="7"/>
  </w:num>
  <w:num w:numId="8">
    <w:abstractNumId w:val="0"/>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93"/>
    <w:rsid w:val="00006D94"/>
    <w:rsid w:val="000104B0"/>
    <w:rsid w:val="00012957"/>
    <w:rsid w:val="00016D77"/>
    <w:rsid w:val="00023516"/>
    <w:rsid w:val="000323DB"/>
    <w:rsid w:val="00034C93"/>
    <w:rsid w:val="0003552F"/>
    <w:rsid w:val="00035569"/>
    <w:rsid w:val="000373ED"/>
    <w:rsid w:val="00037B8D"/>
    <w:rsid w:val="00047133"/>
    <w:rsid w:val="0005603E"/>
    <w:rsid w:val="00057329"/>
    <w:rsid w:val="00063CE1"/>
    <w:rsid w:val="00080872"/>
    <w:rsid w:val="00080B9F"/>
    <w:rsid w:val="00091126"/>
    <w:rsid w:val="000A01E7"/>
    <w:rsid w:val="000B592F"/>
    <w:rsid w:val="000B72CE"/>
    <w:rsid w:val="000C3795"/>
    <w:rsid w:val="000D4128"/>
    <w:rsid w:val="000E6DA0"/>
    <w:rsid w:val="000F2C56"/>
    <w:rsid w:val="000F3304"/>
    <w:rsid w:val="00103526"/>
    <w:rsid w:val="00115506"/>
    <w:rsid w:val="00130F31"/>
    <w:rsid w:val="001405C3"/>
    <w:rsid w:val="00140FC3"/>
    <w:rsid w:val="00150721"/>
    <w:rsid w:val="00164A4D"/>
    <w:rsid w:val="00187771"/>
    <w:rsid w:val="001A76DB"/>
    <w:rsid w:val="001B70F1"/>
    <w:rsid w:val="001C6BA5"/>
    <w:rsid w:val="001C7FF0"/>
    <w:rsid w:val="001D1932"/>
    <w:rsid w:val="001D466A"/>
    <w:rsid w:val="001F3FF6"/>
    <w:rsid w:val="001F4AF4"/>
    <w:rsid w:val="001F7FC2"/>
    <w:rsid w:val="00210ACB"/>
    <w:rsid w:val="0021206B"/>
    <w:rsid w:val="00224BCA"/>
    <w:rsid w:val="002316FB"/>
    <w:rsid w:val="0023693A"/>
    <w:rsid w:val="00243D81"/>
    <w:rsid w:val="00255C99"/>
    <w:rsid w:val="002658C7"/>
    <w:rsid w:val="002738F6"/>
    <w:rsid w:val="00295CA9"/>
    <w:rsid w:val="002963C0"/>
    <w:rsid w:val="002A4DD9"/>
    <w:rsid w:val="002C1D11"/>
    <w:rsid w:val="002D279C"/>
    <w:rsid w:val="002E315C"/>
    <w:rsid w:val="002F1B1F"/>
    <w:rsid w:val="002F58E2"/>
    <w:rsid w:val="0030438C"/>
    <w:rsid w:val="003046EF"/>
    <w:rsid w:val="00314C30"/>
    <w:rsid w:val="00316956"/>
    <w:rsid w:val="003169D1"/>
    <w:rsid w:val="00320550"/>
    <w:rsid w:val="003209C4"/>
    <w:rsid w:val="003231C4"/>
    <w:rsid w:val="0033475C"/>
    <w:rsid w:val="00341481"/>
    <w:rsid w:val="00343C24"/>
    <w:rsid w:val="003529C8"/>
    <w:rsid w:val="003603E8"/>
    <w:rsid w:val="0037612C"/>
    <w:rsid w:val="00384258"/>
    <w:rsid w:val="00385529"/>
    <w:rsid w:val="003A3989"/>
    <w:rsid w:val="003A6749"/>
    <w:rsid w:val="003B4133"/>
    <w:rsid w:val="003C7DE2"/>
    <w:rsid w:val="00403AF7"/>
    <w:rsid w:val="00405F91"/>
    <w:rsid w:val="004145A3"/>
    <w:rsid w:val="0042001C"/>
    <w:rsid w:val="00420340"/>
    <w:rsid w:val="004256D9"/>
    <w:rsid w:val="004433A5"/>
    <w:rsid w:val="00443D6A"/>
    <w:rsid w:val="0044458C"/>
    <w:rsid w:val="00446EB4"/>
    <w:rsid w:val="0047473C"/>
    <w:rsid w:val="00480F24"/>
    <w:rsid w:val="0048672D"/>
    <w:rsid w:val="00493875"/>
    <w:rsid w:val="00494EAB"/>
    <w:rsid w:val="00497E95"/>
    <w:rsid w:val="004A02C6"/>
    <w:rsid w:val="004A11C5"/>
    <w:rsid w:val="004A6974"/>
    <w:rsid w:val="004B531A"/>
    <w:rsid w:val="004C0C8B"/>
    <w:rsid w:val="004C2DE8"/>
    <w:rsid w:val="004C2FD7"/>
    <w:rsid w:val="004E3FE7"/>
    <w:rsid w:val="004F07F7"/>
    <w:rsid w:val="004F2F6B"/>
    <w:rsid w:val="004F4A4E"/>
    <w:rsid w:val="004F634C"/>
    <w:rsid w:val="00505820"/>
    <w:rsid w:val="00506DC3"/>
    <w:rsid w:val="005138A8"/>
    <w:rsid w:val="00524D75"/>
    <w:rsid w:val="0054459B"/>
    <w:rsid w:val="00547A1C"/>
    <w:rsid w:val="0055172D"/>
    <w:rsid w:val="0056276E"/>
    <w:rsid w:val="00570444"/>
    <w:rsid w:val="00575255"/>
    <w:rsid w:val="00576716"/>
    <w:rsid w:val="005855D8"/>
    <w:rsid w:val="00595DD1"/>
    <w:rsid w:val="005A09FA"/>
    <w:rsid w:val="005A336D"/>
    <w:rsid w:val="005C0EF6"/>
    <w:rsid w:val="005C324B"/>
    <w:rsid w:val="005C38B9"/>
    <w:rsid w:val="005C5528"/>
    <w:rsid w:val="005E36C5"/>
    <w:rsid w:val="0060049F"/>
    <w:rsid w:val="0060207C"/>
    <w:rsid w:val="00617D5C"/>
    <w:rsid w:val="00624266"/>
    <w:rsid w:val="00627010"/>
    <w:rsid w:val="00630ADF"/>
    <w:rsid w:val="006321E7"/>
    <w:rsid w:val="00645B20"/>
    <w:rsid w:val="00647180"/>
    <w:rsid w:val="0065433A"/>
    <w:rsid w:val="0065603E"/>
    <w:rsid w:val="006579CB"/>
    <w:rsid w:val="006607CC"/>
    <w:rsid w:val="0067309E"/>
    <w:rsid w:val="0067632C"/>
    <w:rsid w:val="00677FDA"/>
    <w:rsid w:val="006940B7"/>
    <w:rsid w:val="00696CAB"/>
    <w:rsid w:val="00697874"/>
    <w:rsid w:val="006A1BA8"/>
    <w:rsid w:val="006A4744"/>
    <w:rsid w:val="006B0A9B"/>
    <w:rsid w:val="006B28C9"/>
    <w:rsid w:val="006D1C51"/>
    <w:rsid w:val="006E27DA"/>
    <w:rsid w:val="006E3949"/>
    <w:rsid w:val="006F4F75"/>
    <w:rsid w:val="00725479"/>
    <w:rsid w:val="007476C6"/>
    <w:rsid w:val="00787907"/>
    <w:rsid w:val="00790DA3"/>
    <w:rsid w:val="007949F6"/>
    <w:rsid w:val="007955A3"/>
    <w:rsid w:val="007A7BA9"/>
    <w:rsid w:val="007B0D0B"/>
    <w:rsid w:val="007B5E63"/>
    <w:rsid w:val="007E2A64"/>
    <w:rsid w:val="007E2A82"/>
    <w:rsid w:val="007E6FE3"/>
    <w:rsid w:val="007F30D7"/>
    <w:rsid w:val="00800110"/>
    <w:rsid w:val="008015EB"/>
    <w:rsid w:val="0080232E"/>
    <w:rsid w:val="00817534"/>
    <w:rsid w:val="00841D0B"/>
    <w:rsid w:val="008466E5"/>
    <w:rsid w:val="00866D4B"/>
    <w:rsid w:val="00867AA1"/>
    <w:rsid w:val="0087752D"/>
    <w:rsid w:val="008902B1"/>
    <w:rsid w:val="008925CE"/>
    <w:rsid w:val="00895868"/>
    <w:rsid w:val="008A34D4"/>
    <w:rsid w:val="008A3C47"/>
    <w:rsid w:val="008A6677"/>
    <w:rsid w:val="008C3BBB"/>
    <w:rsid w:val="008C4A76"/>
    <w:rsid w:val="008C5C27"/>
    <w:rsid w:val="008D3D93"/>
    <w:rsid w:val="008D6E6B"/>
    <w:rsid w:val="008E3DC2"/>
    <w:rsid w:val="008E6681"/>
    <w:rsid w:val="008F30A2"/>
    <w:rsid w:val="008F3FAC"/>
    <w:rsid w:val="00913C04"/>
    <w:rsid w:val="009207D1"/>
    <w:rsid w:val="00920F0F"/>
    <w:rsid w:val="00932F3C"/>
    <w:rsid w:val="00941313"/>
    <w:rsid w:val="00941966"/>
    <w:rsid w:val="00946847"/>
    <w:rsid w:val="009627E4"/>
    <w:rsid w:val="00973E66"/>
    <w:rsid w:val="00974B06"/>
    <w:rsid w:val="009A1FA9"/>
    <w:rsid w:val="009B0C5A"/>
    <w:rsid w:val="009C1826"/>
    <w:rsid w:val="009C3A1A"/>
    <w:rsid w:val="009C3C7C"/>
    <w:rsid w:val="009D0713"/>
    <w:rsid w:val="009D57C8"/>
    <w:rsid w:val="009E51FF"/>
    <w:rsid w:val="009F01E8"/>
    <w:rsid w:val="009F576B"/>
    <w:rsid w:val="00A0078A"/>
    <w:rsid w:val="00A062A1"/>
    <w:rsid w:val="00A108FC"/>
    <w:rsid w:val="00A11317"/>
    <w:rsid w:val="00A13545"/>
    <w:rsid w:val="00A36CAC"/>
    <w:rsid w:val="00A52607"/>
    <w:rsid w:val="00A534FF"/>
    <w:rsid w:val="00A6312A"/>
    <w:rsid w:val="00A72982"/>
    <w:rsid w:val="00A772B6"/>
    <w:rsid w:val="00A833E0"/>
    <w:rsid w:val="00A877AB"/>
    <w:rsid w:val="00AA348E"/>
    <w:rsid w:val="00AA53A9"/>
    <w:rsid w:val="00AB1694"/>
    <w:rsid w:val="00AC49C7"/>
    <w:rsid w:val="00AD312F"/>
    <w:rsid w:val="00AD636F"/>
    <w:rsid w:val="00AD7273"/>
    <w:rsid w:val="00B03432"/>
    <w:rsid w:val="00B06A60"/>
    <w:rsid w:val="00B131E7"/>
    <w:rsid w:val="00B17165"/>
    <w:rsid w:val="00B20BA3"/>
    <w:rsid w:val="00B23F57"/>
    <w:rsid w:val="00B319CA"/>
    <w:rsid w:val="00B33A49"/>
    <w:rsid w:val="00B405C3"/>
    <w:rsid w:val="00B45AA6"/>
    <w:rsid w:val="00B54CBB"/>
    <w:rsid w:val="00B71596"/>
    <w:rsid w:val="00B74CC7"/>
    <w:rsid w:val="00B83D44"/>
    <w:rsid w:val="00B90F96"/>
    <w:rsid w:val="00B93D53"/>
    <w:rsid w:val="00B94F3C"/>
    <w:rsid w:val="00B959A9"/>
    <w:rsid w:val="00BA0FC2"/>
    <w:rsid w:val="00BA6126"/>
    <w:rsid w:val="00BB52E2"/>
    <w:rsid w:val="00BB61DE"/>
    <w:rsid w:val="00BC33BE"/>
    <w:rsid w:val="00BD026D"/>
    <w:rsid w:val="00BF3C53"/>
    <w:rsid w:val="00C142D9"/>
    <w:rsid w:val="00C175E8"/>
    <w:rsid w:val="00C25920"/>
    <w:rsid w:val="00C33F91"/>
    <w:rsid w:val="00C5331D"/>
    <w:rsid w:val="00C56994"/>
    <w:rsid w:val="00C73FB6"/>
    <w:rsid w:val="00C84DF5"/>
    <w:rsid w:val="00C85647"/>
    <w:rsid w:val="00C90AD2"/>
    <w:rsid w:val="00C90D06"/>
    <w:rsid w:val="00CB76AB"/>
    <w:rsid w:val="00CC010A"/>
    <w:rsid w:val="00CC2C50"/>
    <w:rsid w:val="00CC58D9"/>
    <w:rsid w:val="00CC67D0"/>
    <w:rsid w:val="00CD79C3"/>
    <w:rsid w:val="00CF3508"/>
    <w:rsid w:val="00D00916"/>
    <w:rsid w:val="00D035EC"/>
    <w:rsid w:val="00D311A3"/>
    <w:rsid w:val="00D52BCE"/>
    <w:rsid w:val="00D5748A"/>
    <w:rsid w:val="00D65E0A"/>
    <w:rsid w:val="00D74579"/>
    <w:rsid w:val="00D929E5"/>
    <w:rsid w:val="00DB4893"/>
    <w:rsid w:val="00DB6AE4"/>
    <w:rsid w:val="00DB6E45"/>
    <w:rsid w:val="00DC00E1"/>
    <w:rsid w:val="00DD00B9"/>
    <w:rsid w:val="00DD56F1"/>
    <w:rsid w:val="00DD777A"/>
    <w:rsid w:val="00DE5A8C"/>
    <w:rsid w:val="00DE789D"/>
    <w:rsid w:val="00DF53D7"/>
    <w:rsid w:val="00E02EC9"/>
    <w:rsid w:val="00E16CCE"/>
    <w:rsid w:val="00E32DC1"/>
    <w:rsid w:val="00E373B0"/>
    <w:rsid w:val="00E7633A"/>
    <w:rsid w:val="00E80C23"/>
    <w:rsid w:val="00E811A2"/>
    <w:rsid w:val="00EB6FD8"/>
    <w:rsid w:val="00EE0E02"/>
    <w:rsid w:val="00EF39AE"/>
    <w:rsid w:val="00EF4C99"/>
    <w:rsid w:val="00EF6CC9"/>
    <w:rsid w:val="00F05093"/>
    <w:rsid w:val="00F0787B"/>
    <w:rsid w:val="00F13585"/>
    <w:rsid w:val="00F47F4B"/>
    <w:rsid w:val="00F50B96"/>
    <w:rsid w:val="00F52A3D"/>
    <w:rsid w:val="00F6473B"/>
    <w:rsid w:val="00F73659"/>
    <w:rsid w:val="00F830AD"/>
    <w:rsid w:val="00F836EE"/>
    <w:rsid w:val="00FA6D02"/>
    <w:rsid w:val="00FB5D99"/>
    <w:rsid w:val="00FC02B7"/>
    <w:rsid w:val="00FC234F"/>
    <w:rsid w:val="00FC2A3C"/>
    <w:rsid w:val="00FD4460"/>
    <w:rsid w:val="00FE1AA4"/>
    <w:rsid w:val="00FE3D77"/>
    <w:rsid w:val="00FF6A4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0F05"/>
  <w15:docId w15:val="{34799DBC-2C6E-4383-8E07-A22E4868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093"/>
  </w:style>
  <w:style w:type="paragraph" w:styleId="Heading1">
    <w:name w:val="heading 1"/>
    <w:basedOn w:val="Normal"/>
    <w:link w:val="Heading1Char"/>
    <w:uiPriority w:val="9"/>
    <w:qFormat/>
    <w:rsid w:val="009D07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D07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093"/>
    <w:pPr>
      <w:spacing w:after="0" w:line="240" w:lineRule="auto"/>
    </w:pPr>
  </w:style>
  <w:style w:type="character" w:styleId="Hyperlink">
    <w:name w:val="Hyperlink"/>
    <w:basedOn w:val="DefaultParagraphFont"/>
    <w:uiPriority w:val="99"/>
    <w:unhideWhenUsed/>
    <w:rsid w:val="00F05093"/>
    <w:rPr>
      <w:color w:val="0000FF" w:themeColor="hyperlink"/>
      <w:u w:val="single"/>
    </w:rPr>
  </w:style>
  <w:style w:type="paragraph" w:styleId="ListParagraph">
    <w:name w:val="List Paragraph"/>
    <w:basedOn w:val="Normal"/>
    <w:uiPriority w:val="34"/>
    <w:qFormat/>
    <w:rsid w:val="00F05093"/>
    <w:pPr>
      <w:ind w:left="720"/>
      <w:contextualSpacing/>
    </w:pPr>
  </w:style>
  <w:style w:type="paragraph" w:styleId="HTMLPreformatted">
    <w:name w:val="HTML Preformatted"/>
    <w:basedOn w:val="Normal"/>
    <w:link w:val="HTMLPreformattedChar"/>
    <w:uiPriority w:val="99"/>
    <w:semiHidden/>
    <w:unhideWhenUsed/>
    <w:rsid w:val="0058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55D8"/>
    <w:rPr>
      <w:rFonts w:ascii="Courier New" w:eastAsia="Times New Roman" w:hAnsi="Courier New" w:cs="Courier New"/>
      <w:sz w:val="20"/>
      <w:szCs w:val="20"/>
    </w:rPr>
  </w:style>
  <w:style w:type="character" w:customStyle="1" w:styleId="y2iqfc">
    <w:name w:val="y2iqfc"/>
    <w:basedOn w:val="DefaultParagraphFont"/>
    <w:rsid w:val="005855D8"/>
  </w:style>
  <w:style w:type="paragraph" w:styleId="BalloonText">
    <w:name w:val="Balloon Text"/>
    <w:basedOn w:val="Normal"/>
    <w:link w:val="BalloonTextChar"/>
    <w:uiPriority w:val="99"/>
    <w:semiHidden/>
    <w:unhideWhenUsed/>
    <w:rsid w:val="00DF5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3D7"/>
    <w:rPr>
      <w:rFonts w:ascii="Tahoma" w:hAnsi="Tahoma" w:cs="Tahoma"/>
      <w:sz w:val="16"/>
      <w:szCs w:val="16"/>
    </w:rPr>
  </w:style>
  <w:style w:type="character" w:customStyle="1" w:styleId="Heading1Char">
    <w:name w:val="Heading 1 Char"/>
    <w:basedOn w:val="DefaultParagraphFont"/>
    <w:link w:val="Heading1"/>
    <w:uiPriority w:val="9"/>
    <w:rsid w:val="009D07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0713"/>
    <w:rPr>
      <w:rFonts w:ascii="Times New Roman" w:eastAsia="Times New Roman" w:hAnsi="Times New Roman" w:cs="Times New Roman"/>
      <w:b/>
      <w:bCs/>
      <w:sz w:val="36"/>
      <w:szCs w:val="36"/>
    </w:rPr>
  </w:style>
  <w:style w:type="paragraph" w:customStyle="1" w:styleId="c-article-metrics-barcount">
    <w:name w:val="c-article-metrics-bar__count"/>
    <w:basedOn w:val="Normal"/>
    <w:rsid w:val="009D07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9D0713"/>
  </w:style>
  <w:style w:type="paragraph" w:customStyle="1" w:styleId="c-chapter-book-series">
    <w:name w:val="c-chapter-book-series"/>
    <w:basedOn w:val="Normal"/>
    <w:rsid w:val="009D07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071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37612C"/>
    <w:pPr>
      <w:spacing w:line="240" w:lineRule="auto"/>
    </w:pPr>
    <w:rPr>
      <w:b/>
      <w:bCs/>
      <w:color w:val="4F81BD" w:themeColor="accent1"/>
      <w:sz w:val="18"/>
      <w:szCs w:val="18"/>
    </w:rPr>
  </w:style>
  <w:style w:type="paragraph" w:styleId="Bibliography">
    <w:name w:val="Bibliography"/>
    <w:basedOn w:val="Normal"/>
    <w:next w:val="Normal"/>
    <w:uiPriority w:val="37"/>
    <w:unhideWhenUsed/>
    <w:rsid w:val="005C0EF6"/>
  </w:style>
  <w:style w:type="paragraph" w:styleId="z-TopofForm">
    <w:name w:val="HTML Top of Form"/>
    <w:basedOn w:val="Normal"/>
    <w:next w:val="Normal"/>
    <w:link w:val="z-TopofFormChar"/>
    <w:hidden/>
    <w:uiPriority w:val="99"/>
    <w:semiHidden/>
    <w:unhideWhenUsed/>
    <w:rsid w:val="007E6FE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6FE3"/>
    <w:rPr>
      <w:rFonts w:ascii="Arial" w:eastAsia="Times New Roman" w:hAnsi="Arial" w:cs="Arial"/>
      <w:vanish/>
      <w:sz w:val="16"/>
      <w:szCs w:val="16"/>
    </w:rPr>
  </w:style>
  <w:style w:type="paragraph" w:styleId="Header">
    <w:name w:val="header"/>
    <w:basedOn w:val="Normal"/>
    <w:link w:val="HeaderChar"/>
    <w:uiPriority w:val="99"/>
    <w:unhideWhenUsed/>
    <w:rsid w:val="00630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ADF"/>
  </w:style>
  <w:style w:type="paragraph" w:styleId="Footer">
    <w:name w:val="footer"/>
    <w:basedOn w:val="Normal"/>
    <w:link w:val="FooterChar"/>
    <w:uiPriority w:val="99"/>
    <w:unhideWhenUsed/>
    <w:rsid w:val="00630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1716">
      <w:bodyDiv w:val="1"/>
      <w:marLeft w:val="0"/>
      <w:marRight w:val="0"/>
      <w:marTop w:val="0"/>
      <w:marBottom w:val="0"/>
      <w:divBdr>
        <w:top w:val="none" w:sz="0" w:space="0" w:color="auto"/>
        <w:left w:val="none" w:sz="0" w:space="0" w:color="auto"/>
        <w:bottom w:val="none" w:sz="0" w:space="0" w:color="auto"/>
        <w:right w:val="none" w:sz="0" w:space="0" w:color="auto"/>
      </w:divBdr>
    </w:div>
    <w:div w:id="397285062">
      <w:bodyDiv w:val="1"/>
      <w:marLeft w:val="0"/>
      <w:marRight w:val="0"/>
      <w:marTop w:val="0"/>
      <w:marBottom w:val="0"/>
      <w:divBdr>
        <w:top w:val="none" w:sz="0" w:space="0" w:color="auto"/>
        <w:left w:val="none" w:sz="0" w:space="0" w:color="auto"/>
        <w:bottom w:val="none" w:sz="0" w:space="0" w:color="auto"/>
        <w:right w:val="none" w:sz="0" w:space="0" w:color="auto"/>
      </w:divBdr>
    </w:div>
    <w:div w:id="490297159">
      <w:bodyDiv w:val="1"/>
      <w:marLeft w:val="0"/>
      <w:marRight w:val="0"/>
      <w:marTop w:val="0"/>
      <w:marBottom w:val="0"/>
      <w:divBdr>
        <w:top w:val="none" w:sz="0" w:space="0" w:color="auto"/>
        <w:left w:val="none" w:sz="0" w:space="0" w:color="auto"/>
        <w:bottom w:val="none" w:sz="0" w:space="0" w:color="auto"/>
        <w:right w:val="none" w:sz="0" w:space="0" w:color="auto"/>
      </w:divBdr>
    </w:div>
    <w:div w:id="946233781">
      <w:bodyDiv w:val="1"/>
      <w:marLeft w:val="0"/>
      <w:marRight w:val="0"/>
      <w:marTop w:val="0"/>
      <w:marBottom w:val="0"/>
      <w:divBdr>
        <w:top w:val="none" w:sz="0" w:space="0" w:color="auto"/>
        <w:left w:val="none" w:sz="0" w:space="0" w:color="auto"/>
        <w:bottom w:val="none" w:sz="0" w:space="0" w:color="auto"/>
        <w:right w:val="none" w:sz="0" w:space="0" w:color="auto"/>
      </w:divBdr>
    </w:div>
    <w:div w:id="961889093">
      <w:bodyDiv w:val="1"/>
      <w:marLeft w:val="0"/>
      <w:marRight w:val="0"/>
      <w:marTop w:val="0"/>
      <w:marBottom w:val="0"/>
      <w:divBdr>
        <w:top w:val="none" w:sz="0" w:space="0" w:color="auto"/>
        <w:left w:val="none" w:sz="0" w:space="0" w:color="auto"/>
        <w:bottom w:val="none" w:sz="0" w:space="0" w:color="auto"/>
        <w:right w:val="none" w:sz="0" w:space="0" w:color="auto"/>
      </w:divBdr>
    </w:div>
    <w:div w:id="991103391">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320118138">
      <w:bodyDiv w:val="1"/>
      <w:marLeft w:val="0"/>
      <w:marRight w:val="0"/>
      <w:marTop w:val="0"/>
      <w:marBottom w:val="0"/>
      <w:divBdr>
        <w:top w:val="none" w:sz="0" w:space="0" w:color="auto"/>
        <w:left w:val="none" w:sz="0" w:space="0" w:color="auto"/>
        <w:bottom w:val="none" w:sz="0" w:space="0" w:color="auto"/>
        <w:right w:val="none" w:sz="0" w:space="0" w:color="auto"/>
      </w:divBdr>
    </w:div>
    <w:div w:id="1337926184">
      <w:bodyDiv w:val="1"/>
      <w:marLeft w:val="0"/>
      <w:marRight w:val="0"/>
      <w:marTop w:val="0"/>
      <w:marBottom w:val="0"/>
      <w:divBdr>
        <w:top w:val="none" w:sz="0" w:space="0" w:color="auto"/>
        <w:left w:val="none" w:sz="0" w:space="0" w:color="auto"/>
        <w:bottom w:val="none" w:sz="0" w:space="0" w:color="auto"/>
        <w:right w:val="none" w:sz="0" w:space="0" w:color="auto"/>
      </w:divBdr>
      <w:divsChild>
        <w:div w:id="1609969601">
          <w:marLeft w:val="0"/>
          <w:marRight w:val="0"/>
          <w:marTop w:val="0"/>
          <w:marBottom w:val="600"/>
          <w:divBdr>
            <w:top w:val="none" w:sz="0" w:space="0" w:color="auto"/>
            <w:left w:val="none" w:sz="0" w:space="0" w:color="auto"/>
            <w:bottom w:val="none" w:sz="0" w:space="0" w:color="auto"/>
            <w:right w:val="none" w:sz="0" w:space="0" w:color="auto"/>
          </w:divBdr>
          <w:divsChild>
            <w:div w:id="1744528497">
              <w:marLeft w:val="0"/>
              <w:marRight w:val="0"/>
              <w:marTop w:val="0"/>
              <w:marBottom w:val="0"/>
              <w:divBdr>
                <w:top w:val="none" w:sz="0" w:space="0" w:color="auto"/>
                <w:left w:val="none" w:sz="0" w:space="0" w:color="auto"/>
                <w:bottom w:val="none" w:sz="0" w:space="0" w:color="auto"/>
                <w:right w:val="none" w:sz="0" w:space="0" w:color="auto"/>
              </w:divBdr>
              <w:divsChild>
                <w:div w:id="153764354">
                  <w:marLeft w:val="0"/>
                  <w:marRight w:val="0"/>
                  <w:marTop w:val="0"/>
                  <w:marBottom w:val="0"/>
                  <w:divBdr>
                    <w:top w:val="none" w:sz="0" w:space="0" w:color="auto"/>
                    <w:left w:val="none" w:sz="0" w:space="0" w:color="auto"/>
                    <w:bottom w:val="none" w:sz="0" w:space="0" w:color="auto"/>
                    <w:right w:val="none" w:sz="0" w:space="0" w:color="auto"/>
                  </w:divBdr>
                  <w:divsChild>
                    <w:div w:id="18988551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79407012">
          <w:marLeft w:val="0"/>
          <w:marRight w:val="0"/>
          <w:marTop w:val="0"/>
          <w:marBottom w:val="0"/>
          <w:divBdr>
            <w:top w:val="none" w:sz="0" w:space="0" w:color="auto"/>
            <w:left w:val="none" w:sz="0" w:space="0" w:color="auto"/>
            <w:bottom w:val="none" w:sz="0" w:space="0" w:color="auto"/>
            <w:right w:val="none" w:sz="0" w:space="0" w:color="auto"/>
          </w:divBdr>
          <w:divsChild>
            <w:div w:id="1340692381">
              <w:marLeft w:val="0"/>
              <w:marRight w:val="0"/>
              <w:marTop w:val="0"/>
              <w:marBottom w:val="0"/>
              <w:divBdr>
                <w:top w:val="none" w:sz="0" w:space="0" w:color="auto"/>
                <w:left w:val="none" w:sz="0" w:space="0" w:color="auto"/>
                <w:bottom w:val="none" w:sz="0" w:space="0" w:color="auto"/>
                <w:right w:val="none" w:sz="0" w:space="0" w:color="auto"/>
              </w:divBdr>
              <w:divsChild>
                <w:div w:id="2358689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706902386">
      <w:bodyDiv w:val="1"/>
      <w:marLeft w:val="0"/>
      <w:marRight w:val="0"/>
      <w:marTop w:val="0"/>
      <w:marBottom w:val="0"/>
      <w:divBdr>
        <w:top w:val="none" w:sz="0" w:space="0" w:color="auto"/>
        <w:left w:val="none" w:sz="0" w:space="0" w:color="auto"/>
        <w:bottom w:val="none" w:sz="0" w:space="0" w:color="auto"/>
        <w:right w:val="none" w:sz="0" w:space="0" w:color="auto"/>
      </w:divBdr>
      <w:divsChild>
        <w:div w:id="457724239">
          <w:marLeft w:val="0"/>
          <w:marRight w:val="0"/>
          <w:marTop w:val="0"/>
          <w:marBottom w:val="0"/>
          <w:divBdr>
            <w:top w:val="single" w:sz="2" w:space="0" w:color="D9D9E3"/>
            <w:left w:val="single" w:sz="2" w:space="0" w:color="D9D9E3"/>
            <w:bottom w:val="single" w:sz="2" w:space="0" w:color="D9D9E3"/>
            <w:right w:val="single" w:sz="2" w:space="0" w:color="D9D9E3"/>
          </w:divBdr>
          <w:divsChild>
            <w:div w:id="957949391">
              <w:marLeft w:val="0"/>
              <w:marRight w:val="0"/>
              <w:marTop w:val="0"/>
              <w:marBottom w:val="0"/>
              <w:divBdr>
                <w:top w:val="single" w:sz="2" w:space="0" w:color="D9D9E3"/>
                <w:left w:val="single" w:sz="2" w:space="0" w:color="D9D9E3"/>
                <w:bottom w:val="single" w:sz="2" w:space="0" w:color="D9D9E3"/>
                <w:right w:val="single" w:sz="2" w:space="0" w:color="D9D9E3"/>
              </w:divBdr>
              <w:divsChild>
                <w:div w:id="1707371045">
                  <w:marLeft w:val="0"/>
                  <w:marRight w:val="0"/>
                  <w:marTop w:val="0"/>
                  <w:marBottom w:val="0"/>
                  <w:divBdr>
                    <w:top w:val="single" w:sz="2" w:space="0" w:color="D9D9E3"/>
                    <w:left w:val="single" w:sz="2" w:space="0" w:color="D9D9E3"/>
                    <w:bottom w:val="single" w:sz="2" w:space="0" w:color="D9D9E3"/>
                    <w:right w:val="single" w:sz="2" w:space="0" w:color="D9D9E3"/>
                  </w:divBdr>
                  <w:divsChild>
                    <w:div w:id="356856428">
                      <w:marLeft w:val="0"/>
                      <w:marRight w:val="0"/>
                      <w:marTop w:val="0"/>
                      <w:marBottom w:val="0"/>
                      <w:divBdr>
                        <w:top w:val="single" w:sz="2" w:space="0" w:color="D9D9E3"/>
                        <w:left w:val="single" w:sz="2" w:space="0" w:color="D9D9E3"/>
                        <w:bottom w:val="single" w:sz="2" w:space="0" w:color="D9D9E3"/>
                        <w:right w:val="single" w:sz="2" w:space="0" w:color="D9D9E3"/>
                      </w:divBdr>
                      <w:divsChild>
                        <w:div w:id="1435856047">
                          <w:marLeft w:val="0"/>
                          <w:marRight w:val="0"/>
                          <w:marTop w:val="0"/>
                          <w:marBottom w:val="0"/>
                          <w:divBdr>
                            <w:top w:val="single" w:sz="2" w:space="0" w:color="auto"/>
                            <w:left w:val="single" w:sz="2" w:space="0" w:color="auto"/>
                            <w:bottom w:val="single" w:sz="6" w:space="0" w:color="auto"/>
                            <w:right w:val="single" w:sz="2" w:space="0" w:color="auto"/>
                          </w:divBdr>
                          <w:divsChild>
                            <w:div w:id="962228144">
                              <w:marLeft w:val="0"/>
                              <w:marRight w:val="0"/>
                              <w:marTop w:val="100"/>
                              <w:marBottom w:val="100"/>
                              <w:divBdr>
                                <w:top w:val="single" w:sz="2" w:space="0" w:color="D9D9E3"/>
                                <w:left w:val="single" w:sz="2" w:space="0" w:color="D9D9E3"/>
                                <w:bottom w:val="single" w:sz="2" w:space="0" w:color="D9D9E3"/>
                                <w:right w:val="single" w:sz="2" w:space="0" w:color="D9D9E3"/>
                              </w:divBdr>
                              <w:divsChild>
                                <w:div w:id="272596595">
                                  <w:marLeft w:val="0"/>
                                  <w:marRight w:val="0"/>
                                  <w:marTop w:val="0"/>
                                  <w:marBottom w:val="0"/>
                                  <w:divBdr>
                                    <w:top w:val="single" w:sz="2" w:space="0" w:color="D9D9E3"/>
                                    <w:left w:val="single" w:sz="2" w:space="0" w:color="D9D9E3"/>
                                    <w:bottom w:val="single" w:sz="2" w:space="0" w:color="D9D9E3"/>
                                    <w:right w:val="single" w:sz="2" w:space="0" w:color="D9D9E3"/>
                                  </w:divBdr>
                                  <w:divsChild>
                                    <w:div w:id="1026058097">
                                      <w:marLeft w:val="0"/>
                                      <w:marRight w:val="0"/>
                                      <w:marTop w:val="0"/>
                                      <w:marBottom w:val="0"/>
                                      <w:divBdr>
                                        <w:top w:val="single" w:sz="2" w:space="0" w:color="D9D9E3"/>
                                        <w:left w:val="single" w:sz="2" w:space="0" w:color="D9D9E3"/>
                                        <w:bottom w:val="single" w:sz="2" w:space="0" w:color="D9D9E3"/>
                                        <w:right w:val="single" w:sz="2" w:space="0" w:color="D9D9E3"/>
                                      </w:divBdr>
                                      <w:divsChild>
                                        <w:div w:id="1394696033">
                                          <w:marLeft w:val="0"/>
                                          <w:marRight w:val="0"/>
                                          <w:marTop w:val="0"/>
                                          <w:marBottom w:val="0"/>
                                          <w:divBdr>
                                            <w:top w:val="single" w:sz="2" w:space="0" w:color="D9D9E3"/>
                                            <w:left w:val="single" w:sz="2" w:space="0" w:color="D9D9E3"/>
                                            <w:bottom w:val="single" w:sz="2" w:space="0" w:color="D9D9E3"/>
                                            <w:right w:val="single" w:sz="2" w:space="0" w:color="D9D9E3"/>
                                          </w:divBdr>
                                          <w:divsChild>
                                            <w:div w:id="130785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30567720">
          <w:marLeft w:val="0"/>
          <w:marRight w:val="0"/>
          <w:marTop w:val="0"/>
          <w:marBottom w:val="0"/>
          <w:divBdr>
            <w:top w:val="none" w:sz="0" w:space="0" w:color="auto"/>
            <w:left w:val="none" w:sz="0" w:space="0" w:color="auto"/>
            <w:bottom w:val="none" w:sz="0" w:space="0" w:color="auto"/>
            <w:right w:val="none" w:sz="0" w:space="0" w:color="auto"/>
          </w:divBdr>
        </w:div>
      </w:divsChild>
    </w:div>
    <w:div w:id="182073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hyantlaljoshi@gmail.co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psealpha.com/trading/char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legalcode"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creativecommons.org/licenses/by-nc/4.0/legalco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s://doi.org/10.3126/njmr.v6i2.57220%2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Phd\Thesis\Data%20Collected\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Phd\Thesis\Data%20Collected\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766185476815392E-2"/>
          <c:y val="3.75116652085156E-2"/>
          <c:w val="0.57571981627296587"/>
          <c:h val="0.85576771653543304"/>
        </c:manualLayout>
      </c:layout>
      <c:barChart>
        <c:barDir val="col"/>
        <c:grouping val="stacked"/>
        <c:varyColors val="0"/>
        <c:ser>
          <c:idx val="0"/>
          <c:order val="0"/>
          <c:tx>
            <c:strRef>
              <c:f>'Price Move'!$A$2:$B$2</c:f>
              <c:strCache>
                <c:ptCount val="1"/>
                <c:pt idx="0">
                  <c:v>Predict price movement Yes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'Price Move'!$C$1:$F$1</c:f>
              <c:strCache>
                <c:ptCount val="4"/>
                <c:pt idx="0">
                  <c:v>Male</c:v>
                </c:pt>
                <c:pt idx="1">
                  <c:v>Male %</c:v>
                </c:pt>
                <c:pt idx="2">
                  <c:v>Female</c:v>
                </c:pt>
                <c:pt idx="3">
                  <c:v>Female %</c:v>
                </c:pt>
              </c:strCache>
            </c:strRef>
          </c:cat>
          <c:val>
            <c:numRef>
              <c:f>'Price Move'!$C$2:$F$2</c:f>
              <c:numCache>
                <c:formatCode>0</c:formatCode>
                <c:ptCount val="4"/>
                <c:pt idx="0" formatCode="###0">
                  <c:v>45</c:v>
                </c:pt>
                <c:pt idx="1">
                  <c:v>90</c:v>
                </c:pt>
                <c:pt idx="2" formatCode="###0">
                  <c:v>10</c:v>
                </c:pt>
                <c:pt idx="3" formatCode="_(* #,##0.00_);_(* \(#,##0.00\);_(* &quot;-&quot;??_);_(@_)">
                  <c:v>83.333333333333343</c:v>
                </c:pt>
              </c:numCache>
            </c:numRef>
          </c:val>
          <c:extLst>
            <c:ext xmlns:c16="http://schemas.microsoft.com/office/drawing/2014/chart" uri="{C3380CC4-5D6E-409C-BE32-E72D297353CC}">
              <c16:uniqueId val="{00000000-37BB-48E0-986B-CAE49CC2DBA9}"/>
            </c:ext>
          </c:extLst>
        </c:ser>
        <c:ser>
          <c:idx val="1"/>
          <c:order val="1"/>
          <c:tx>
            <c:strRef>
              <c:f>'Price Move'!$A$3:$B$3</c:f>
              <c:strCache>
                <c:ptCount val="1"/>
                <c:pt idx="0">
                  <c:v>Predict price movement 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'Price Move'!$C$1:$F$1</c:f>
              <c:strCache>
                <c:ptCount val="4"/>
                <c:pt idx="0">
                  <c:v>Male</c:v>
                </c:pt>
                <c:pt idx="1">
                  <c:v>Male %</c:v>
                </c:pt>
                <c:pt idx="2">
                  <c:v>Female</c:v>
                </c:pt>
                <c:pt idx="3">
                  <c:v>Female %</c:v>
                </c:pt>
              </c:strCache>
            </c:strRef>
          </c:cat>
          <c:val>
            <c:numRef>
              <c:f>'Price Move'!$C$3:$F$3</c:f>
              <c:numCache>
                <c:formatCode>0</c:formatCode>
                <c:ptCount val="4"/>
                <c:pt idx="0" formatCode="###0">
                  <c:v>5</c:v>
                </c:pt>
                <c:pt idx="1">
                  <c:v>10</c:v>
                </c:pt>
                <c:pt idx="2" formatCode="###0">
                  <c:v>2</c:v>
                </c:pt>
                <c:pt idx="3" formatCode="_(* #,##0.00_);_(* \(#,##0.00\);_(* &quot;-&quot;??_);_(@_)">
                  <c:v>16.666666666666664</c:v>
                </c:pt>
              </c:numCache>
            </c:numRef>
          </c:val>
          <c:extLst>
            <c:ext xmlns:c16="http://schemas.microsoft.com/office/drawing/2014/chart" uri="{C3380CC4-5D6E-409C-BE32-E72D297353CC}">
              <c16:uniqueId val="{00000001-37BB-48E0-986B-CAE49CC2DBA9}"/>
            </c:ext>
          </c:extLst>
        </c:ser>
        <c:dLbls>
          <c:showLegendKey val="0"/>
          <c:showVal val="0"/>
          <c:showCatName val="0"/>
          <c:showSerName val="0"/>
          <c:showPercent val="0"/>
          <c:showBubbleSize val="0"/>
        </c:dLbls>
        <c:gapWidth val="150"/>
        <c:overlap val="100"/>
        <c:axId val="322573824"/>
        <c:axId val="41479552"/>
      </c:barChart>
      <c:catAx>
        <c:axId val="322573824"/>
        <c:scaling>
          <c:orientation val="minMax"/>
        </c:scaling>
        <c:delete val="0"/>
        <c:axPos val="b"/>
        <c:numFmt formatCode="General" sourceLinked="0"/>
        <c:majorTickMark val="out"/>
        <c:minorTickMark val="none"/>
        <c:tickLblPos val="nextTo"/>
        <c:crossAx val="41479552"/>
        <c:crosses val="autoZero"/>
        <c:auto val="1"/>
        <c:lblAlgn val="ctr"/>
        <c:lblOffset val="100"/>
        <c:noMultiLvlLbl val="0"/>
      </c:catAx>
      <c:valAx>
        <c:axId val="41479552"/>
        <c:scaling>
          <c:orientation val="minMax"/>
        </c:scaling>
        <c:delete val="0"/>
        <c:axPos val="l"/>
        <c:majorGridlines/>
        <c:numFmt formatCode="###0" sourceLinked="1"/>
        <c:majorTickMark val="out"/>
        <c:minorTickMark val="none"/>
        <c:tickLblPos val="nextTo"/>
        <c:crossAx val="3225738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'Price Move'!$A$6:$B$6</c:f>
              <c:strCache>
                <c:ptCount val="1"/>
                <c:pt idx="0">
                  <c:v>Predict price movement Yes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'Price Move'!$C$5:$D$5</c:f>
              <c:strCache>
                <c:ptCount val="2"/>
                <c:pt idx="0">
                  <c:v>Respondents</c:v>
                </c:pt>
                <c:pt idx="1">
                  <c:v>Percent %</c:v>
                </c:pt>
              </c:strCache>
            </c:strRef>
          </c:cat>
          <c:val>
            <c:numRef>
              <c:f>'Price Move'!$C$6:$D$6</c:f>
              <c:numCache>
                <c:formatCode>###0.0</c:formatCode>
                <c:ptCount val="2"/>
                <c:pt idx="0" formatCode="###0">
                  <c:v>55</c:v>
                </c:pt>
                <c:pt idx="1">
                  <c:v>88.709677419354833</c:v>
                </c:pt>
              </c:numCache>
            </c:numRef>
          </c:val>
          <c:extLst>
            <c:ext xmlns:c16="http://schemas.microsoft.com/office/drawing/2014/chart" uri="{C3380CC4-5D6E-409C-BE32-E72D297353CC}">
              <c16:uniqueId val="{00000000-84B3-4BAA-A050-9353E6EAABA4}"/>
            </c:ext>
          </c:extLst>
        </c:ser>
        <c:ser>
          <c:idx val="1"/>
          <c:order val="1"/>
          <c:tx>
            <c:strRef>
              <c:f>'Price Move'!$A$7:$B$7</c:f>
              <c:strCache>
                <c:ptCount val="1"/>
                <c:pt idx="0">
                  <c:v>Predict price movement 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'Price Move'!$C$5:$D$5</c:f>
              <c:strCache>
                <c:ptCount val="2"/>
                <c:pt idx="0">
                  <c:v>Respondents</c:v>
                </c:pt>
                <c:pt idx="1">
                  <c:v>Percent %</c:v>
                </c:pt>
              </c:strCache>
            </c:strRef>
          </c:cat>
          <c:val>
            <c:numRef>
              <c:f>'Price Move'!$C$7:$D$7</c:f>
              <c:numCache>
                <c:formatCode>###0.0</c:formatCode>
                <c:ptCount val="2"/>
                <c:pt idx="0" formatCode="###0">
                  <c:v>7</c:v>
                </c:pt>
                <c:pt idx="1">
                  <c:v>11.290322580645162</c:v>
                </c:pt>
              </c:numCache>
            </c:numRef>
          </c:val>
          <c:extLst>
            <c:ext xmlns:c16="http://schemas.microsoft.com/office/drawing/2014/chart" uri="{C3380CC4-5D6E-409C-BE32-E72D297353CC}">
              <c16:uniqueId val="{00000001-84B3-4BAA-A050-9353E6EAABA4}"/>
            </c:ext>
          </c:extLst>
        </c:ser>
        <c:dLbls>
          <c:showLegendKey val="0"/>
          <c:showVal val="0"/>
          <c:showCatName val="0"/>
          <c:showSerName val="0"/>
          <c:showPercent val="0"/>
          <c:showBubbleSize val="0"/>
        </c:dLbls>
        <c:gapWidth val="150"/>
        <c:overlap val="100"/>
        <c:axId val="242019328"/>
        <c:axId val="41481280"/>
      </c:barChart>
      <c:catAx>
        <c:axId val="242019328"/>
        <c:scaling>
          <c:orientation val="minMax"/>
        </c:scaling>
        <c:delete val="0"/>
        <c:axPos val="b"/>
        <c:numFmt formatCode="General" sourceLinked="0"/>
        <c:majorTickMark val="out"/>
        <c:minorTickMark val="none"/>
        <c:tickLblPos val="nextTo"/>
        <c:crossAx val="41481280"/>
        <c:crosses val="autoZero"/>
        <c:auto val="1"/>
        <c:lblAlgn val="ctr"/>
        <c:lblOffset val="100"/>
        <c:noMultiLvlLbl val="0"/>
      </c:catAx>
      <c:valAx>
        <c:axId val="41481280"/>
        <c:scaling>
          <c:orientation val="minMax"/>
        </c:scaling>
        <c:delete val="0"/>
        <c:axPos val="l"/>
        <c:majorGridlines/>
        <c:numFmt formatCode="###0" sourceLinked="1"/>
        <c:majorTickMark val="out"/>
        <c:minorTickMark val="none"/>
        <c:tickLblPos val="nextTo"/>
        <c:crossAx val="2420193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Vai162</b:Tag>
    <b:SourceType>JournalArticle</b:SourceType>
    <b:Guid>{5B79131A-1792-4DE3-871B-8519A151E0CC}</b:Guid>
    <b:Author>
      <b:Author>
        <b:NameList>
          <b:Person>
            <b:Last>Vaiz</b:Last>
            <b:First>J</b:First>
            <b:Middle>Sharmila</b:Middle>
          </b:Person>
          <b:Person>
            <b:Last>Ramaswam</b:Last>
            <b:First>Dr</b:First>
            <b:Middle>M</b:Middle>
          </b:Person>
        </b:NameList>
      </b:Author>
    </b:Author>
    <b:Title>A Study on Technical Indicators in Stock Price Movement Prediction Using Decision Tree Algorithms</b:Title>
    <b:JournalName>American Journal of Engineering Research (AJER)</b:JournalName>
    <b:Year>2016</b:Year>
    <b:Pages>207-212</b:Pages>
    <b:Volume>5</b:Volume>
    <b:Issue>12</b:Issue>
    <b:StandardNumber> 2320-0847</b:StandardNumber>
    <b:URL>www.ajer.org</b:URL>
    <b:RefOrder>1</b:RefOrder>
  </b:Source>
  <b:Source>
    <b:Tag>Abb14</b:Tag>
    <b:SourceType>JournalArticle</b:SourceType>
    <b:Guid>{BC0D6C51-FDEC-4F40-A801-D196A78757FF}</b:Guid>
    <b:Author>
      <b:Author>
        <b:NameList>
          <b:Person>
            <b:Last>Abbad</b:Last>
            <b:First>Jumah</b:First>
          </b:Person>
          <b:Person>
            <b:Last>Fardousi</b:Last>
            <b:First>Bashar</b:First>
          </b:Person>
          <b:Person>
            <b:Last>Abbad</b:Last>
            <b:First>Muneer</b:First>
          </b:Person>
        </b:NameList>
      </b:Author>
    </b:Author>
    <b:Title>Advantages of Using Technical Analysis to Predict Future Prices on the Amman Stock Exchange</b:Title>
    <b:JournalName>International Journal of Business and Management</b:JournalName>
    <b:Year>2014</b:Year>
    <b:Pages>1-16</b:Pages>
    <b:Publisher>Canadian Center of Science and Education </b:Publisher>
    <b:Volume>9</b:Volume>
    <b:Issue>2</b:Issue>
    <b:StandardNumber>1833-3850</b:StandardNumber>
    <b:URL>http://dx.doi.org/10.5539/ijbm.v9n2p1 </b:URL>
    <b:DOI>10.5539/ijbm.v9n2p1</b:DOI>
    <b:RefOrder>16</b:RefOrder>
  </b:Source>
  <b:Source>
    <b:Tag>Rus18</b:Tag>
    <b:SourceType>ConferenceProceedings</b:SourceType>
    <b:Guid>{D3D92E5E-0A22-4DF9-9D9D-8CB3172B0D2D}</b:Guid>
    <b:Title>Predicting the Direction of Indonesian Stock Price Movement Using Support Vector Machines and Fuzzy Kernel C-Means</b:Title>
    <b:Year>2018</b:Year>
    <b:Pages>020208-1-020208-7</b:Pages>
    <b:Author>
      <b:Author>
        <b:NameList>
          <b:Person>
            <b:Last>Rustam</b:Last>
            <b:First>Z.</b:First>
          </b:Person>
          <b:Person>
            <b:Last>Vibranti</b:Last>
            <b:First>D.</b:First>
            <b:Middle>F.</b:Middle>
          </b:Person>
          <b:Person>
            <b:Last>Widya</b:Last>
            <b:First>D.</b:First>
          </b:Person>
        </b:NameList>
      </b:Author>
    </b:Author>
    <b:ConferenceName>Proceedings of the 3rd International Symposium on Current Progress in Mathematics and Sciences 2017</b:ConferenceName>
    <b:Publisher>AIP Publishing</b:Publisher>
    <b:DOI> https://doi.org/10.1063/1.5064205</b:DOI>
    <b:RefOrder>17</b:RefOrder>
  </b:Source>
  <b:Source>
    <b:Tag>Phe</b:Tag>
    <b:SourceType>JournalArticle</b:SourceType>
    <b:Guid>{B7C8F03F-A11F-4D5B-81B6-9BCD52296FD5}</b:Guid>
    <b:Author>
      <b:Author>
        <b:NameList>
          <b:Person>
            <b:Last>Pheng</b:Last>
            <b:First>Liaw</b:First>
            <b:Middle>Geok</b:Middle>
          </b:Person>
          <b:Person>
            <b:Last>Chuan</b:Last>
            <b:First>Tay</b:First>
            <b:Middle>Choo</b:Middle>
          </b:Person>
          <b:Person>
            <b:Last>Foong</b:Last>
            <b:First>Mac</b:First>
          </b:Person>
          <b:Person>
            <b:Last>Yusof</b:Last>
            <b:First>Norzihani</b:First>
            <b:Middle>Binti</b:Middle>
          </b:Person>
          <b:Person>
            <b:Last>Singh</b:Last>
            <b:First>Dalbina</b:First>
            <b:Middle>Kaur A/P Jagjeet</b:Middle>
          </b:Person>
        </b:NameList>
      </b:Author>
    </b:Author>
    <b:Title>A Review Of Stock Trend Prediction With Combination Of Effective Multi Technical Indicator Strategy</b:Title>
    <b:JournalName>International Journal of Managing Information Technology (IJMIT)</b:JournalName>
    <b:Year>2022</b:Year>
    <b:Month>February</b:Month>
    <b:Volume>14</b:Volume>
    <b:Issue>1</b:Issue>
    <b:DOI>10.5121/ijmit.2022.14101 </b:DOI>
    <b:RefOrder>9</b:RefOrder>
  </b:Source>
  <b:Source>
    <b:Tag>Leu00</b:Tag>
    <b:SourceType>JournalArticle</b:SourceType>
    <b:Guid>{86558AE1-9C9B-4F74-B75F-43FDE2CDFE5B}</b:Guid>
    <b:Author>
      <b:Author>
        <b:NameList>
          <b:Person>
            <b:Last>Leung</b:Last>
            <b:First>Mark</b:First>
            <b:Middle>T.</b:Middle>
          </b:Person>
          <b:Person>
            <b:Last>Daouk</b:Last>
            <b:First>Hazem</b:First>
          </b:Person>
          <b:Person>
            <b:Last>Chen</b:Last>
            <b:First>An-Sing</b:First>
          </b:Person>
        </b:NameList>
      </b:Author>
    </b:Author>
    <b:Title>Forecasting Stock Indices: A Comparison Of Classification And Level Estimation Models</b:Title>
    <b:JournalName>International Journal of Forecasting</b:JournalName>
    <b:Year>2000</b:Year>
    <b:Pages>173-190</b:Pages>
    <b:Publisher>y Elsevier Science B.V.</b:Publisher>
    <b:Volume>16</b:Volume>
    <b:StandardNumber>0169-2070</b:StandardNumber>
    <b:URL>https://www.sciencedirect.com/journal/international-journal-of-forecasting</b:URL>
    <b:RefOrder>2</b:RefOrder>
  </b:Source>
  <b:Source>
    <b:Tag>MaY23</b:Tag>
    <b:SourceType>JournalArticle</b:SourceType>
    <b:Guid>{6FA53E29-649E-4DE5-95AF-4642B10698D6}</b:Guid>
    <b:Author>
      <b:Author>
        <b:NameList>
          <b:Person>
            <b:Last>Ma</b:Last>
            <b:First>Yu</b:First>
          </b:Person>
          <b:Person>
            <b:Last>Mao</b:Last>
            <b:First>Rui</b:First>
          </b:Person>
          <b:Person>
            <b:Last>Lin</b:Last>
            <b:First>Qika</b:First>
          </b:Person>
          <b:Person>
            <b:Last>Wu</b:Last>
            <b:First>Peng</b:First>
          </b:Person>
          <b:Person>
            <b:Last>Cambria</b:Last>
            <b:First>Erik</b:First>
          </b:Person>
        </b:NameList>
      </b:Author>
    </b:Author>
    <b:Title>Multi-source aggregated classification for stock price movement prediction</b:Title>
    <b:JournalName>Information Fusion</b:JournalName>
    <b:Year>2023</b:Year>
    <b:Pages>515-528</b:Pages>
    <b:Month>March</b:Month>
    <b:Volume>91</b:Volume>
    <b:StandardNumber>1566-2535</b:StandardNumber>
    <b:DOI>10.1016/j.inffus.2022.10.025</b:DOI>
    <b:RefOrder>8</b:RefOrder>
  </b:Source>
  <b:Source>
    <b:Tag>Yan22</b:Tag>
    <b:SourceType>JournalArticle</b:SourceType>
    <b:Guid>{500AB95C-DC29-42E4-9A3F-7C28C5DC9014}</b:Guid>
    <b:Author>
      <b:Author>
        <b:NameList>
          <b:Person>
            <b:Last>Yang</b:Last>
            <b:First>Junwen</b:First>
          </b:Person>
          <b:Person>
            <b:Last>Wang</b:Last>
            <b:First>Yunmin</b:First>
          </b:Person>
          <b:Person>
            <b:Last>Li</b:Last>
            <b:First>Xiang</b:First>
          </b:Person>
        </b:NameList>
      </b:Author>
    </b:Author>
    <b:Title>Prediction of stock price direction using the LASSO-LSTM model combines technical indicators and financial sentiment analysis</b:Title>
    <b:JournalName>PeerJ Computer Science</b:JournalName>
    <b:Year>2022</b:Year>
    <b:Pages>1-27</b:Pages>
    <b:Month>November</b:Month>
    <b:Day>16</b:Day>
    <b:DOI>10.7717/peerj-cs.1148</b:DOI>
    <b:RefOrder>11</b:RefOrder>
  </b:Source>
  <b:Source>
    <b:Tag>Fis17</b:Tag>
    <b:SourceType>ConferenceProceedings</b:SourceType>
    <b:Guid>{6619E056-2627-4F1C-B0CE-BE65F8DD9ED3}</b:Guid>
    <b:Author>
      <b:Author>
        <b:NameList>
          <b:Person>
            <b:Last>Fisal</b:Last>
            <b:First>Shafina</b:First>
          </b:Person>
        </b:NameList>
      </b:Author>
    </b:Author>
    <b:Title>Predicting Stock Price Movements Using Technical Analysis</b:Title>
    <b:Year>2017</b:Year>
    <b:Pages>200-208</b:Pages>
    <b:ConferenceName>Proceeding of the 4th International Conference on Management and Muamalah 2017</b:ConferenceName>
    <b:StandardNumber>978-967-2122-15-9</b:StandardNumber>
    <b:RefOrder>15</b:RefOrder>
  </b:Source>
  <b:Source>
    <b:Tag>Dha</b:Tag>
    <b:SourceType>ConferenceProceedings</b:SourceType>
    <b:Guid>{F26D90FA-C7BB-4C15-B866-3E46518E1442}</b:Guid>
    <b:Author>
      <b:Author>
        <b:NameList>
          <b:Person>
            <b:Last>Dhakar</b:Last>
            <b:First>D.</b:First>
            <b:Middle>S.</b:Middle>
          </b:Person>
          <b:Person>
            <b:Last>Shiwani</b:Last>
            <b:First>S.</b:First>
          </b:Person>
        </b:NameList>
      </b:Author>
    </b:Author>
    <b:Title>Stock Market Prediction Employing Discrete Wavelet Transform and Moving Average Gradient Descent.</b:Title>
    <b:Year>2023</b:Year>
    <b:Pages>617-629</b:Pages>
    <b:ConferenceName>In Proceedings of the International Conference on Cognitive and Intelligent Computing</b:ConferenceName>
    <b:City>Singapore</b:City>
    <b:Publisher>Springer Nature Singapore</b:Publisher>
    <b:Volume>2</b:Volume>
    <b:RefOrder>6</b:RefOrder>
  </b:Source>
  <b:Source>
    <b:Tag>101</b:Tag>
    <b:SourceType>JournalArticle</b:SourceType>
    <b:Guid>{8BB0B3FE-6657-4F3A-9175-EE72EFA9F028}</b:Guid>
    <b:DOI>10.1016/j.knosys.2023.110262</b:DOI>
    <b:Author>
      <b:Author>
        <b:NameList>
          <b:Person>
            <b:Last>Wang</b:Last>
            <b:First>J.</b:First>
          </b:Person>
          <b:Person>
            <b:Last>Hu</b:Last>
            <b:First>Y.</b:First>
          </b:Person>
          <b:Person>
            <b:Last>Jiang</b:Last>
            <b:First>T.</b:First>
            <b:Middle>X.</b:Middle>
          </b:Person>
          <b:Person>
            <b:Last>Tan</b:Last>
            <b:First>J.</b:First>
          </b:Person>
          <b:Person>
            <b:Last>Li</b:Last>
            <b:First>Q.</b:First>
          </b:Person>
        </b:NameList>
      </b:Author>
    </b:Author>
    <b:Title>Essential tensor learning for multimodal information-driven stock movement prediction.</b:Title>
    <b:JournalName>Knowledge-Based Systems</b:JournalName>
    <b:Year>2023</b:Year>
    <b:Month>February</b:Month>
    <b:Volume>262</b:Volume>
    <b:RefOrder>4</b:RefOrder>
  </b:Source>
  <b:Source>
    <b:Tag>Sag20</b:Tag>
    <b:SourceType>ConferenceProceedings</b:SourceType>
    <b:Guid>{A3451D5C-B478-4D5D-8772-A69999E8C9B1}</b:Guid>
    <b:Author>
      <b:Author>
        <b:NameList>
          <b:Person>
            <b:Last>Sagala</b:Last>
            <b:First>T.</b:First>
            <b:Middle>W.</b:Middle>
          </b:Person>
          <b:Person>
            <b:Last>Saputri</b:Last>
            <b:First>M.</b:First>
            <b:Middle>S.</b:Middle>
          </b:Person>
          <b:Person>
            <b:Last>Mahendra</b:Last>
            <b:First>R.</b:First>
          </b:Person>
          <b:Person>
            <b:Last>Budi</b:Last>
            <b:First>I</b:First>
          </b:Person>
        </b:NameList>
      </b:Author>
    </b:Author>
    <b:Title>Stock Price Movement Prediction Using Technical Analysis and Sentiment Analysis</b:Title>
    <b:Year>2020</b:Year>
    <b:Pages>123-127</b:Pages>
    <b:ConferenceName>APIT '20: Proceedings of the 2020 2nd Asia Pacific Information Technology Conference</b:ConferenceName>
    <b:City>Bali Island, Indonesia</b:City>
    <b:Publisher>Association for Computing Machinery</b:Publisher>
    <b:DOI>10.1145/3379310.3381045</b:DOI>
    <b:RefOrder>14</b:RefOrder>
  </b:Source>
  <b:Source>
    <b:Tag>Alt</b:Tag>
    <b:SourceType>JournalArticle</b:SourceType>
    <b:Guid>{8E9EF352-8D86-4B80-B577-7940753E79D1}</b:Guid>
    <b:Author>
      <b:Author>
        <b:NameList>
          <b:Person>
            <b:Last>Altarawneh</b:Last>
            <b:First>G.</b:First>
            <b:Middle>A.</b:Middle>
          </b:Person>
          <b:Person>
            <b:Last>Hassanat</b:Last>
            <b:First>A.</b:First>
            <b:Middle>B.</b:Middle>
          </b:Person>
          <b:Person>
            <b:Last>Tarawneh</b:Last>
            <b:First>A.</b:First>
            <b:Middle>S.</b:Middle>
          </b:Person>
          <b:Person>
            <b:Last>Abadleh</b:Last>
            <b:First>A.</b:First>
          </b:Person>
          <b:Person>
            <b:Last>Alrashidi</b:Last>
            <b:First>M.</b:First>
          </b:Person>
          <b:Person>
            <b:Last>Alghamdi</b:Last>
            <b:First>M.</b:First>
          </b:Person>
        </b:NameList>
      </b:Author>
    </b:Author>
    <b:Title>Stock price forecasting for jordan insurance companies amid the covid-19 pandemic utilizing off-the-shelf technical analysis methods</b:Title>
    <b:JournalName>Econimies</b:JournalName>
    <b:Year>2022</b:Year>
    <b:Pages>1-18</b:Pages>
    <b:Volume>10</b:Volume>
    <b:Issue>2</b:Issue>
    <b:DOI>10.3390/economies10020043</b:DOI>
    <b:RefOrder>12</b:RefOrder>
  </b:Source>
  <b:Source>
    <b:Tag>Bha22</b:Tag>
    <b:SourceType>JournalArticle</b:SourceType>
    <b:Guid>{3C095491-A5D3-4882-8673-AE96E989C953}</b:Guid>
    <b:Author>
      <b:Author>
        <b:NameList>
          <b:Person>
            <b:Last>Bhandari</b:Last>
            <b:First>H.</b:First>
            <b:Middle>N.</b:Middle>
          </b:Person>
          <b:Person>
            <b:Last>Rimal</b:Last>
            <b:First>B.</b:First>
          </b:Person>
          <b:Person>
            <b:Last>Pokhrel</b:Last>
            <b:First>N.</b:First>
            <b:Middle>R.</b:Middle>
          </b:Person>
          <b:Person>
            <b:Last>Rimal</b:Last>
            <b:First>R.</b:First>
          </b:Person>
          <b:Person>
            <b:Last>Dahal</b:Last>
            <b:First>K.</b:First>
            <b:Middle>R.</b:Middle>
          </b:Person>
          <b:Person>
            <b:Last>&amp; Khatri</b:Last>
            <b:First>R.</b:First>
            <b:Middle>K</b:Middle>
          </b:Person>
        </b:NameList>
      </b:Author>
    </b:Author>
    <b:Title>Predicting stock market index using LSTM</b:Title>
    <b:JournalName>Machine Learning with Applications</b:JournalName>
    <b:Year>2022</b:Year>
    <b:Pages>1-15</b:Pages>
    <b:Publisher>Elsevier Ltd.</b:Publisher>
    <b:Volume>9</b:Volume>
    <b:DOI>10.1016/j.mlwa.2022.100320</b:DOI>
    <b:RefOrder>10</b:RefOrder>
  </b:Source>
  <b:Source>
    <b:Tag>She23</b:Tag>
    <b:SourceType>JournalArticle</b:SourceType>
    <b:Guid>{1B2307FF-955D-4F0E-AE2A-0ED3EDBC6CD5}</b:Guid>
    <b:Author>
      <b:Author>
        <b:NameList>
          <b:Person>
            <b:Last>Sheth</b:Last>
            <b:First>D.</b:First>
          </b:Person>
          <b:Person>
            <b:Last>Shah</b:Last>
            <b:First>M.</b:First>
          </b:Person>
        </b:NameList>
      </b:Author>
    </b:Author>
    <b:Title>Predicting stock market using machine learning: best and accurate way to know future stock prices</b:Title>
    <b:JournalName>International Journal of System Assurance Engineering and Management</b:JournalName>
    <b:Year>2023</b:Year>
    <b:Pages>1-18</b:Pages>
    <b:Volume>14</b:Volume>
    <b:DOI>10.1007/s13198-022-01811-1</b:DOI>
    <b:RefOrder>5</b:RefOrder>
  </b:Source>
  <b:Source>
    <b:Tag>Vij20</b:Tag>
    <b:SourceType>ConferenceProceedings</b:SourceType>
    <b:Guid>{F230E6AF-D656-4D72-B29B-EFA51A80BF52}</b:Guid>
    <b:Title>International Conference on Computational Intelligence and Data Science (ICCIDS 2019)</b:Title>
    <b:Year>2020</b:Year>
    <b:Pages>599-606</b:Pages>
    <b:Author>
      <b:Author>
        <b:NameList>
          <b:Person>
            <b:Last>Vijh</b:Last>
            <b:First>M.</b:First>
          </b:Person>
          <b:Person>
            <b:Last>Chandola</b:Last>
            <b:First>D.</b:First>
          </b:Person>
          <b:Person>
            <b:Last>Tikkiwal</b:Last>
            <b:First>V.</b:First>
            <b:Middle>A.</b:Middle>
          </b:Person>
          <b:Person>
            <b:Last>Kumar</b:Last>
            <b:First>A</b:First>
          </b:Person>
        </b:NameList>
      </b:Author>
    </b:Author>
    <b:ConferenceName>Procedia Computer Science</b:ConferenceName>
    <b:Publisher>Elsevier B.V</b:Publisher>
    <b:Volume>167</b:Volume>
    <b:DOI>10.1016/j.procs.2020.03.326</b:DOI>
    <b:RefOrder>7</b:RefOrder>
  </b:Source>
  <b:Source>
    <b:Tag>Pic19</b:Tag>
    <b:SourceType>JournalArticle</b:SourceType>
    <b:Guid>{02CBDD58-1496-4B87-AA62-8E77DE3E5BA8}</b:Guid>
    <b:Title>Technical analysis and sentiment embeddings for market trend prediction</b:Title>
    <b:Pages>60-17</b:Pages>
    <b:Year>2019</b:Year>
    <b:Author>
      <b:Author>
        <b:NameList>
          <b:Person>
            <b:Last>Picasso</b:Last>
            <b:First>A.</b:First>
          </b:Person>
          <b:Person>
            <b:Last>Merello</b:Last>
            <b:First>S.</b:First>
          </b:Person>
          <b:Person>
            <b:Last>Ma</b:Last>
            <b:First>Y.</b:First>
          </b:Person>
          <b:Person>
            <b:Last>Oneto</b:Last>
            <b:First>L.</b:First>
          </b:Person>
          <b:Person>
            <b:Last>Cambria</b:Last>
            <b:First>E.</b:First>
          </b:Person>
        </b:NameList>
      </b:Author>
    </b:Author>
    <b:JournalName>Expert Systems With Applications</b:JournalName>
    <b:Volume>135</b:Volume>
    <b:DOI>10.1016/j.eswa.2019.06.014</b:DOI>
    <b:RefOrder>3</b:RefOrder>
  </b:Source>
  <b:Source>
    <b:Tag>Jos22</b:Tag>
    <b:SourceType>ConferenceProceedings</b:SourceType>
    <b:Guid>{10B75AFB-A2EA-4776-9C9E-88A8865FEB23}</b:Guid>
    <b:Title>Use of Moving Average Convergence Divergence for Predicting Price Movements</b:Title>
    <b:Year>2022</b:Year>
    <b:Pages>21-25</b:Pages>
    <b:Author>
      <b:Author>
        <b:NameList>
          <b:Person>
            <b:Last>Joshi</b:Last>
            <b:First>Dushyant</b:First>
            <b:Middle>Lal</b:Middle>
          </b:Person>
        </b:NameList>
      </b:Author>
    </b:Author>
    <b:ConferenceName>Conference Proceedings of NCQEJ-2022</b:ConferenceName>
    <b:City>Hetauda</b:City>
    <b:Publisher>International Research Journal of MMC (IRJMMC) </b:Publisher>
    <b:Volume>3</b:Volume>
    <b:DOI>10.3126/irjmmc.v3i4.48859</b:DOI>
    <b:RefOrder>13</b:RefOrder>
  </b:Source>
</b:Sources>
</file>

<file path=customXml/itemProps1.xml><?xml version="1.0" encoding="utf-8"?>
<ds:datastoreItem xmlns:ds="http://schemas.openxmlformats.org/officeDocument/2006/customXml" ds:itemID="{199E7A65-443F-4B58-975C-3FAB8048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2023-06-18T14:44:00Z</dcterms:created>
  <dcterms:modified xsi:type="dcterms:W3CDTF">2023-08-08T07:33:00Z</dcterms:modified>
</cp:coreProperties>
</file>