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FEC70" w14:textId="2F04383E" w:rsidR="0087104E" w:rsidRPr="0074599E" w:rsidRDefault="0087104E" w:rsidP="00F05FDC">
      <w:pPr>
        <w:pStyle w:val="Heading1"/>
        <w:rPr>
          <w:color w:val="auto"/>
        </w:rPr>
      </w:pPr>
      <w:bookmarkStart w:id="0" w:name="_Toc74655363"/>
      <w:bookmarkStart w:id="1" w:name="_Toc126525366"/>
      <w:r w:rsidRPr="0074599E">
        <w:rPr>
          <w:color w:val="auto"/>
        </w:rPr>
        <w:t>Impact of Remittance on Gross Domestic Savings in Nepal</w:t>
      </w:r>
    </w:p>
    <w:p w14:paraId="02674E98" w14:textId="77777777" w:rsidR="00C36299" w:rsidRPr="0074599E" w:rsidRDefault="00C36299" w:rsidP="00FE0449">
      <w:pPr>
        <w:spacing w:line="276" w:lineRule="auto"/>
        <w:rPr>
          <w:b/>
          <w:bCs/>
          <w:color w:val="auto"/>
          <w:lang w:bidi="ar-SA"/>
        </w:rPr>
      </w:pPr>
    </w:p>
    <w:p w14:paraId="615F3C6B" w14:textId="3A144B7C" w:rsidR="00C36299" w:rsidRPr="0074599E" w:rsidRDefault="00C36299" w:rsidP="00FE0449">
      <w:pPr>
        <w:spacing w:line="276" w:lineRule="auto"/>
        <w:jc w:val="center"/>
        <w:rPr>
          <w:b/>
          <w:bCs/>
          <w:color w:val="auto"/>
          <w:lang w:bidi="ar-SA"/>
        </w:rPr>
      </w:pPr>
      <w:r w:rsidRPr="0074599E">
        <w:rPr>
          <w:b/>
          <w:bCs/>
          <w:color w:val="auto"/>
          <w:lang w:bidi="ar-SA"/>
        </w:rPr>
        <w:t>Madan Adhikari, M.Phil.</w:t>
      </w:r>
    </w:p>
    <w:p w14:paraId="4A90735B" w14:textId="4A00FE2F" w:rsidR="00C36299" w:rsidRPr="002C3FB9" w:rsidRDefault="00C36299" w:rsidP="00FE0449">
      <w:pPr>
        <w:spacing w:line="276" w:lineRule="auto"/>
        <w:jc w:val="center"/>
        <w:rPr>
          <w:color w:val="auto"/>
          <w:sz w:val="22"/>
          <w:szCs w:val="22"/>
          <w:lang w:bidi="ar-SA"/>
        </w:rPr>
      </w:pPr>
      <w:r w:rsidRPr="002C3FB9">
        <w:rPr>
          <w:color w:val="auto"/>
          <w:sz w:val="22"/>
          <w:szCs w:val="22"/>
          <w:lang w:bidi="ar-SA"/>
        </w:rPr>
        <w:t>Researcher, Institute for Integrated Development Studies</w:t>
      </w:r>
    </w:p>
    <w:p w14:paraId="7668CFD1" w14:textId="0B4076E0" w:rsidR="00C36299" w:rsidRPr="0074599E" w:rsidRDefault="00C36299" w:rsidP="00FE0449">
      <w:pPr>
        <w:spacing w:line="276" w:lineRule="auto"/>
        <w:jc w:val="center"/>
        <w:rPr>
          <w:color w:val="auto"/>
          <w:lang w:bidi="ar-SA"/>
        </w:rPr>
      </w:pPr>
      <w:r w:rsidRPr="002C3FB9">
        <w:rPr>
          <w:color w:val="auto"/>
          <w:sz w:val="22"/>
          <w:szCs w:val="22"/>
          <w:lang w:bidi="ar-SA"/>
        </w:rPr>
        <w:t>Part-time Lecturer of Economics at Atharva College, Campion College, and Rajdhani Model College</w:t>
      </w:r>
    </w:p>
    <w:p w14:paraId="3F527060" w14:textId="5E8C7C1D" w:rsidR="00C36299" w:rsidRPr="0074599E" w:rsidRDefault="0052167F" w:rsidP="00FE0449">
      <w:pPr>
        <w:spacing w:line="276" w:lineRule="auto"/>
        <w:jc w:val="center"/>
        <w:rPr>
          <w:b/>
          <w:bCs/>
          <w:color w:val="auto"/>
          <w:lang w:bidi="ar-SA"/>
        </w:rPr>
      </w:pPr>
      <w:hyperlink r:id="rId8" w:history="1">
        <w:r w:rsidR="0074599E" w:rsidRPr="00A57D71">
          <w:rPr>
            <w:rStyle w:val="Hyperlink"/>
            <w:b/>
            <w:bCs/>
            <w:lang w:bidi="ar-SA"/>
          </w:rPr>
          <w:t>adkmadan@gmail.com</w:t>
        </w:r>
      </w:hyperlink>
      <w:r w:rsidR="0074599E">
        <w:rPr>
          <w:b/>
          <w:bCs/>
          <w:color w:val="auto"/>
          <w:lang w:bidi="ar-SA"/>
        </w:rPr>
        <w:t xml:space="preserve"> </w:t>
      </w:r>
    </w:p>
    <w:p w14:paraId="02EE6AFB" w14:textId="77777777" w:rsidR="00FE0449" w:rsidRPr="0074599E" w:rsidRDefault="00FE0449" w:rsidP="00FE0449">
      <w:pPr>
        <w:snapToGrid w:val="0"/>
        <w:spacing w:line="276" w:lineRule="auto"/>
        <w:contextualSpacing/>
        <w:rPr>
          <w:color w:val="auto"/>
        </w:rPr>
      </w:pPr>
    </w:p>
    <w:p w14:paraId="0F8AC015" w14:textId="77777777" w:rsidR="00FE0449" w:rsidRPr="0074599E" w:rsidRDefault="00FE0449" w:rsidP="00FE0449">
      <w:pPr>
        <w:spacing w:line="276" w:lineRule="auto"/>
        <w:rPr>
          <w:rFonts w:eastAsia="Calibri"/>
          <w:b/>
          <w:color w:val="auto"/>
        </w:rPr>
      </w:pPr>
    </w:p>
    <w:p w14:paraId="58F78F24" w14:textId="77777777" w:rsidR="00FE0449" w:rsidRPr="0074599E" w:rsidRDefault="00FE0449" w:rsidP="00FE0449">
      <w:pPr>
        <w:autoSpaceDE w:val="0"/>
        <w:autoSpaceDN w:val="0"/>
        <w:adjustRightInd w:val="0"/>
        <w:spacing w:line="276" w:lineRule="auto"/>
        <w:rPr>
          <w:color w:val="auto"/>
        </w:rPr>
      </w:pPr>
    </w:p>
    <w:p w14:paraId="2C3B3AAF" w14:textId="0E2412EF" w:rsidR="00FE0449" w:rsidRPr="0074599E" w:rsidRDefault="00FE0449" w:rsidP="00FE0449">
      <w:pPr>
        <w:tabs>
          <w:tab w:val="center" w:pos="4066"/>
        </w:tabs>
        <w:spacing w:line="276" w:lineRule="auto"/>
        <w:ind w:left="-87" w:right="86"/>
        <w:rPr>
          <w:rFonts w:eastAsia="Cambria"/>
          <w:bCs/>
          <w:color w:val="auto"/>
        </w:rPr>
      </w:pPr>
      <w:r w:rsidRPr="0074599E">
        <w:rPr>
          <w:rFonts w:eastAsia="Cambria"/>
          <w:bCs/>
          <w:color w:val="auto"/>
        </w:rPr>
        <w:t>Received: May 24, 2023; Revised &amp; Accepted: June 23, 2023</w:t>
      </w:r>
    </w:p>
    <w:p w14:paraId="774726E9" w14:textId="77777777" w:rsidR="00FE0449" w:rsidRPr="0074599E" w:rsidRDefault="00FE0449" w:rsidP="00FE0449">
      <w:pPr>
        <w:tabs>
          <w:tab w:val="center" w:pos="4066"/>
        </w:tabs>
        <w:spacing w:line="276" w:lineRule="auto"/>
        <w:ind w:left="-87" w:right="86"/>
        <w:rPr>
          <w:rFonts w:eastAsia="Cambria"/>
          <w:bCs/>
          <w:color w:val="auto"/>
        </w:rPr>
      </w:pPr>
      <w:r w:rsidRPr="0074599E">
        <w:rPr>
          <w:rFonts w:eastAsia="Cambria"/>
          <w:bCs/>
          <w:color w:val="auto"/>
        </w:rPr>
        <w:t>Copyright: Adhikari (2023)</w:t>
      </w:r>
    </w:p>
    <w:p w14:paraId="7FACA297" w14:textId="77777777" w:rsidR="00FE0449" w:rsidRPr="0074599E" w:rsidRDefault="00FE0449" w:rsidP="00FE0449">
      <w:pPr>
        <w:tabs>
          <w:tab w:val="center" w:pos="4066"/>
        </w:tabs>
        <w:spacing w:line="276" w:lineRule="auto"/>
        <w:ind w:left="-87" w:right="86"/>
        <w:rPr>
          <w:rFonts w:eastAsia="Cambria"/>
          <w:bCs/>
          <w:color w:val="auto"/>
        </w:rPr>
      </w:pPr>
    </w:p>
    <w:p w14:paraId="1CE67511" w14:textId="77777777" w:rsidR="00FE0449" w:rsidRPr="0074599E" w:rsidRDefault="00FE0449" w:rsidP="00FE0449">
      <w:pPr>
        <w:tabs>
          <w:tab w:val="center" w:pos="4066"/>
        </w:tabs>
        <w:spacing w:line="276" w:lineRule="auto"/>
        <w:ind w:left="-87" w:right="86"/>
        <w:rPr>
          <w:rFonts w:eastAsia="Cambria"/>
          <w:bCs/>
          <w:color w:val="auto"/>
          <w:lang w:eastAsia="en-GB" w:bidi="en-GB"/>
        </w:rPr>
      </w:pPr>
      <w:r w:rsidRPr="0074599E">
        <w:rPr>
          <w:noProof/>
          <w:color w:val="auto"/>
        </w:rPr>
        <w:drawing>
          <wp:inline distT="0" distB="0" distL="0" distR="0" wp14:anchorId="3AF8D4BF" wp14:editId="77067342">
            <wp:extent cx="628650" cy="2190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74599E">
        <w:rPr>
          <w:color w:val="auto"/>
          <w:position w:val="1"/>
        </w:rPr>
        <w:t xml:space="preserve"> </w:t>
      </w:r>
      <w:r w:rsidRPr="0074599E">
        <w:rPr>
          <w:color w:val="auto"/>
          <w:spacing w:val="2"/>
          <w:position w:val="1"/>
        </w:rPr>
        <w:t xml:space="preserve"> </w:t>
      </w:r>
      <w:r w:rsidRPr="0074599E">
        <w:rPr>
          <w:color w:val="auto"/>
          <w:position w:val="1"/>
        </w:rPr>
        <w:t xml:space="preserve">This work is licensed under a </w:t>
      </w:r>
      <w:hyperlink r:id="rId10">
        <w:r w:rsidRPr="0074599E">
          <w:rPr>
            <w:color w:val="auto"/>
            <w:position w:val="1"/>
            <w:u w:val="single" w:color="006FC0"/>
          </w:rPr>
          <w:t>Creative Commons Attribution-Non Commercial 4.0</w:t>
        </w:r>
      </w:hyperlink>
      <w:r w:rsidRPr="0074599E">
        <w:rPr>
          <w:color w:val="auto"/>
          <w:position w:val="1"/>
        </w:rPr>
        <w:t xml:space="preserve"> </w:t>
      </w:r>
      <w:hyperlink r:id="rId11">
        <w:r w:rsidRPr="0074599E">
          <w:rPr>
            <w:color w:val="auto"/>
            <w:u w:val="single" w:color="006FC0"/>
          </w:rPr>
          <w:t xml:space="preserve">International </w:t>
        </w:r>
      </w:hyperlink>
      <w:r w:rsidRPr="0074599E">
        <w:rPr>
          <w:color w:val="auto"/>
          <w:u w:val="single" w:color="006FC0"/>
        </w:rPr>
        <w:t>License</w:t>
      </w:r>
      <w:r w:rsidRPr="0074599E">
        <w:rPr>
          <w:color w:val="auto"/>
          <w:spacing w:val="2"/>
          <w:u w:val="single" w:color="006FC0"/>
        </w:rPr>
        <w:t>.</w:t>
      </w:r>
    </w:p>
    <w:p w14:paraId="5025CA8B" w14:textId="77777777" w:rsidR="00FE0449" w:rsidRPr="0074599E" w:rsidRDefault="00FE0449" w:rsidP="00FE0449">
      <w:pPr>
        <w:spacing w:line="276" w:lineRule="auto"/>
        <w:rPr>
          <w:color w:val="auto"/>
          <w:kern w:val="36"/>
        </w:rPr>
      </w:pPr>
    </w:p>
    <w:p w14:paraId="54D80745" w14:textId="77777777" w:rsidR="00FE0449" w:rsidRPr="0074599E" w:rsidRDefault="00FE0449" w:rsidP="00FE0449">
      <w:pPr>
        <w:tabs>
          <w:tab w:val="left" w:pos="720"/>
        </w:tabs>
        <w:spacing w:line="276" w:lineRule="auto"/>
        <w:rPr>
          <w:b/>
          <w:bCs/>
          <w:color w:val="auto"/>
        </w:rPr>
      </w:pPr>
    </w:p>
    <w:p w14:paraId="7E9BB48F" w14:textId="77777777" w:rsidR="00FE0449" w:rsidRPr="0074599E" w:rsidRDefault="00FE0449" w:rsidP="00FE0449">
      <w:pPr>
        <w:snapToGrid w:val="0"/>
        <w:spacing w:line="276" w:lineRule="auto"/>
        <w:contextualSpacing/>
        <w:rPr>
          <w:color w:val="auto"/>
        </w:rPr>
      </w:pPr>
    </w:p>
    <w:p w14:paraId="366AD1A1" w14:textId="77777777" w:rsidR="00FE0449" w:rsidRPr="0074599E" w:rsidRDefault="00FE0449" w:rsidP="00FE0449">
      <w:pPr>
        <w:spacing w:line="276" w:lineRule="auto"/>
        <w:jc w:val="both"/>
        <w:rPr>
          <w:b/>
          <w:bCs/>
          <w:color w:val="auto"/>
        </w:rPr>
      </w:pPr>
    </w:p>
    <w:p w14:paraId="13F52400" w14:textId="193EE9B6" w:rsidR="00280081" w:rsidRPr="0074599E" w:rsidRDefault="00280081" w:rsidP="00FE0449">
      <w:pPr>
        <w:spacing w:line="276" w:lineRule="auto"/>
        <w:rPr>
          <w:b/>
          <w:bCs/>
          <w:color w:val="auto"/>
          <w:sz w:val="28"/>
          <w:szCs w:val="28"/>
          <w:lang w:bidi="ar-SA"/>
        </w:rPr>
      </w:pPr>
      <w:r w:rsidRPr="0074599E">
        <w:rPr>
          <w:b/>
          <w:bCs/>
          <w:color w:val="auto"/>
          <w:sz w:val="28"/>
          <w:szCs w:val="28"/>
          <w:lang w:bidi="ar-SA"/>
        </w:rPr>
        <w:t>Abstra</w:t>
      </w:r>
      <w:r w:rsidR="00C36299" w:rsidRPr="0074599E">
        <w:rPr>
          <w:b/>
          <w:bCs/>
          <w:color w:val="auto"/>
          <w:sz w:val="28"/>
          <w:szCs w:val="28"/>
          <w:lang w:bidi="ar-SA"/>
        </w:rPr>
        <w:t>ct</w:t>
      </w:r>
    </w:p>
    <w:p w14:paraId="4F913AA6" w14:textId="5856F85E" w:rsidR="0082583B" w:rsidRPr="0074599E" w:rsidRDefault="00280081" w:rsidP="00FE0449">
      <w:pPr>
        <w:spacing w:line="276" w:lineRule="auto"/>
        <w:jc w:val="both"/>
        <w:rPr>
          <w:rFonts w:eastAsia="Times New Roman"/>
          <w:color w:val="auto"/>
        </w:rPr>
      </w:pPr>
      <w:r w:rsidRPr="0074599E">
        <w:rPr>
          <w:color w:val="auto"/>
          <w:shd w:val="clear" w:color="auto" w:fill="FFFFFF"/>
        </w:rPr>
        <w:t xml:space="preserve">The Nepalese economy is receiving a steady stream of remittances, but the nation has struggled to reduce poverty, unemployment, and the problem of infrastructure development. Being an underdeveloped nation with a high level of consumption and low levels of capital formation, it is a severe issue that will cause imports to rise even more. </w:t>
      </w:r>
      <w:r w:rsidR="008E493F" w:rsidRPr="0074599E">
        <w:rPr>
          <w:color w:val="auto"/>
          <w:shd w:val="clear" w:color="auto" w:fill="FFFFFF"/>
        </w:rPr>
        <w:t>This paper examines the impact of remittance on gross domestic savings in Nepal using the Autoregressive</w:t>
      </w:r>
      <w:r w:rsidR="008575E6" w:rsidRPr="0074599E">
        <w:rPr>
          <w:color w:val="auto"/>
          <w:shd w:val="clear" w:color="auto" w:fill="FFFFFF"/>
        </w:rPr>
        <w:t xml:space="preserve"> distributed</w:t>
      </w:r>
      <w:r w:rsidR="008E493F" w:rsidRPr="0074599E">
        <w:rPr>
          <w:color w:val="auto"/>
          <w:shd w:val="clear" w:color="auto" w:fill="FFFFFF"/>
        </w:rPr>
        <w:t xml:space="preserve"> lag model.</w:t>
      </w:r>
      <w:r w:rsidR="00A74B4A" w:rsidRPr="0074599E">
        <w:rPr>
          <w:rFonts w:eastAsia="Times New Roman"/>
          <w:color w:val="auto"/>
          <w:shd w:val="clear" w:color="auto" w:fill="FFFFFF"/>
        </w:rPr>
        <w:t xml:space="preserve"> As discovered through the study, remittances are insignificant to gross domestic savings both in the long as well as short run. This contradicts the studies that show a positive and negative relationship between remittance and gross domestic savings. The study also shows that other factor such as gross domestic product affects gross domestic saving positively. It is therefore recommended that</w:t>
      </w:r>
      <w:r w:rsidR="00A74B4A" w:rsidRPr="0074599E">
        <w:rPr>
          <w:rFonts w:eastAsia="Times New Roman"/>
          <w:color w:val="auto"/>
        </w:rPr>
        <w:t xml:space="preserve"> the planners and decision-makers should take the high rate of remittance income consumption in the economy seriously and must implement the consumption reduction that leads to increased savings, which contributes to the nation's overall growth and development.</w:t>
      </w:r>
    </w:p>
    <w:p w14:paraId="32D28881" w14:textId="4512CF78" w:rsidR="00553B3D" w:rsidRPr="0074599E" w:rsidRDefault="00553B3D" w:rsidP="00FE0449">
      <w:pPr>
        <w:spacing w:line="276" w:lineRule="auto"/>
        <w:jc w:val="both"/>
        <w:rPr>
          <w:color w:val="auto"/>
        </w:rPr>
      </w:pPr>
      <w:r w:rsidRPr="0074599E">
        <w:rPr>
          <w:b/>
          <w:bCs/>
          <w:color w:val="auto"/>
        </w:rPr>
        <w:t>Keywords:</w:t>
      </w:r>
      <w:r w:rsidRPr="0074599E">
        <w:rPr>
          <w:color w:val="auto"/>
        </w:rPr>
        <w:t xml:space="preserve"> </w:t>
      </w:r>
      <w:r w:rsidR="00FE0449" w:rsidRPr="0074599E">
        <w:rPr>
          <w:color w:val="auto"/>
        </w:rPr>
        <w:t>Gross Domestic Product, Gross Domestic Saving, Remittance</w:t>
      </w:r>
    </w:p>
    <w:p w14:paraId="7DAE1877" w14:textId="77777777" w:rsidR="00F05FDC" w:rsidRPr="0074599E" w:rsidRDefault="00F05FDC" w:rsidP="00FE0449">
      <w:pPr>
        <w:spacing w:line="276" w:lineRule="auto"/>
        <w:jc w:val="both"/>
        <w:rPr>
          <w:color w:val="auto"/>
        </w:rPr>
      </w:pPr>
    </w:p>
    <w:bookmarkEnd w:id="0"/>
    <w:bookmarkEnd w:id="1"/>
    <w:p w14:paraId="2FAD6705" w14:textId="359CE6F5" w:rsidR="00531D90" w:rsidRPr="0074599E" w:rsidRDefault="0087104E" w:rsidP="00F05FDC">
      <w:pPr>
        <w:pStyle w:val="Heading1"/>
        <w:rPr>
          <w:color w:val="auto"/>
          <w:sz w:val="28"/>
          <w:szCs w:val="28"/>
        </w:rPr>
      </w:pPr>
      <w:r w:rsidRPr="0074599E">
        <w:rPr>
          <w:color w:val="auto"/>
          <w:sz w:val="28"/>
          <w:szCs w:val="28"/>
        </w:rPr>
        <w:t xml:space="preserve">1. </w:t>
      </w:r>
      <w:r w:rsidR="00531D90" w:rsidRPr="0074599E">
        <w:rPr>
          <w:color w:val="auto"/>
          <w:sz w:val="28"/>
          <w:szCs w:val="28"/>
        </w:rPr>
        <w:t>Introduction</w:t>
      </w:r>
    </w:p>
    <w:p w14:paraId="78AE002A" w14:textId="58DF5D7F" w:rsidR="0087104E" w:rsidRPr="0074599E" w:rsidRDefault="0087104E" w:rsidP="002C3FB9">
      <w:pPr>
        <w:pStyle w:val="Heading2"/>
      </w:pPr>
      <w:r w:rsidRPr="0074599E">
        <w:t>1.1 Background of the study</w:t>
      </w:r>
    </w:p>
    <w:p w14:paraId="514AD88B" w14:textId="0D4B4D71" w:rsidR="00A74B4A" w:rsidRPr="0074599E" w:rsidRDefault="00A74B4A" w:rsidP="00F05FDC">
      <w:pPr>
        <w:spacing w:line="276" w:lineRule="auto"/>
        <w:ind w:left="60"/>
        <w:jc w:val="both"/>
        <w:rPr>
          <w:rFonts w:eastAsia="Times New Roman"/>
          <w:color w:val="auto"/>
        </w:rPr>
      </w:pPr>
      <w:r w:rsidRPr="0074599E">
        <w:rPr>
          <w:rFonts w:eastAsia="Times New Roman"/>
          <w:color w:val="auto"/>
        </w:rPr>
        <w:t xml:space="preserve">Remittances are one of the main international flows of financial resources in the global economy. An increasingly significant avenue for the transfer of resources from industrialized to developing nations is the remittances made by workers. After foreign direct investment, remittances are the second-largest source of outside funding for developing countries. In the </w:t>
      </w:r>
      <w:r w:rsidRPr="0074599E">
        <w:rPr>
          <w:rFonts w:eastAsia="Times New Roman"/>
          <w:color w:val="auto"/>
        </w:rPr>
        <w:lastRenderedPageBreak/>
        <w:t>current debate on the role of remittance on development, many researchers have pointed out the way in which migrants’ remittances have a significant impact on the economic development of the nations.  From the 1970s until the late 1980s, most of the economic literature has not found a positive relationship between remittances and development, arguing that remittances are mainly utilized for the consumption of food, clothing, investment in non-productive sectors, repayment of debts, and so on. Such expenditure patterns tend to have the least positive effect on the development of nations.</w:t>
      </w:r>
    </w:p>
    <w:p w14:paraId="1CE6B202" w14:textId="77777777" w:rsidR="00F05FDC" w:rsidRPr="0074599E" w:rsidRDefault="00F05FDC" w:rsidP="00F05FDC">
      <w:pPr>
        <w:spacing w:line="276" w:lineRule="auto"/>
        <w:ind w:left="60"/>
        <w:jc w:val="both"/>
        <w:rPr>
          <w:rFonts w:eastAsia="Times New Roman"/>
          <w:color w:val="auto"/>
        </w:rPr>
      </w:pPr>
    </w:p>
    <w:p w14:paraId="16830570" w14:textId="4DA97CFE" w:rsidR="00A74B4A" w:rsidRPr="0074599E" w:rsidRDefault="00A74B4A" w:rsidP="00F05FDC">
      <w:pPr>
        <w:spacing w:line="276" w:lineRule="auto"/>
        <w:jc w:val="both"/>
        <w:rPr>
          <w:rFonts w:eastAsia="Times New Roman"/>
          <w:color w:val="auto"/>
        </w:rPr>
      </w:pPr>
      <w:r w:rsidRPr="0074599E">
        <w:rPr>
          <w:rFonts w:eastAsia="Times New Roman"/>
          <w:color w:val="auto"/>
        </w:rPr>
        <w:t>One of the most obvious connections between migration and development is remittances. They outweigh low and middle-income nations' official development assistance and foreign direct investment. Before the COVID-19 epidemic, the World Bank estimated that officially documented remittances in 2019 reached a record-high $714 billion, including $553 billion to low and middle-income nations. Despite initial worries that the numbers might decline in reaction to the pandemic, they remained constant in 2020. According to recent predictions, global remittances reached $773 billion in 2021, with $605 billion of that amount flowing to low- and middle-income nations.</w:t>
      </w:r>
    </w:p>
    <w:p w14:paraId="7A2CF6A2" w14:textId="77777777" w:rsidR="00F05FDC" w:rsidRPr="0074599E" w:rsidRDefault="00F05FDC" w:rsidP="00F05FDC">
      <w:pPr>
        <w:spacing w:line="276" w:lineRule="auto"/>
        <w:jc w:val="both"/>
        <w:rPr>
          <w:rFonts w:eastAsia="Times New Roman"/>
          <w:color w:val="auto"/>
        </w:rPr>
      </w:pPr>
    </w:p>
    <w:p w14:paraId="3B744FF0" w14:textId="77777777" w:rsidR="00A74B4A" w:rsidRPr="0074599E" w:rsidRDefault="00A74B4A" w:rsidP="00F05FDC">
      <w:pPr>
        <w:spacing w:line="276" w:lineRule="auto"/>
        <w:ind w:left="60"/>
        <w:jc w:val="both"/>
        <w:rPr>
          <w:rFonts w:eastAsia="Times New Roman"/>
          <w:color w:val="auto"/>
        </w:rPr>
      </w:pPr>
      <w:r w:rsidRPr="0074599E">
        <w:rPr>
          <w:rFonts w:eastAsia="Times New Roman"/>
          <w:color w:val="auto"/>
        </w:rPr>
        <w:t>Is remittance virtue or vice for domestic savings?  Among economists, policymakers, and decision-makers, this is a crucial query. It is still a contentious issue since economists are divided between those who support and oppose the role of remittances in the capital building of developing economies. Remittances in certain nations do not follow the path of capital generation, growth, and development, whereas in other countries they do. The Nepalese economy is receiving a steady stream of remittances, but the nation has struggled to reduce poverty, unemployment, and the problem of infrastructure development, causing the net import to rise every year as a result of the increase in remittances. Being an underdeveloped nation with a high level of consumption and low levels of capital formation, it is a severe issue that, if not fixed in a timely manner, will cause imports to rise even more. Therefore, the real issue is determining whether or not remittances are effective for the Nepalese economy in the long run. This study uses regression analysis method in order to address the effects of remittances to GDS on the Nepalese economy.</w:t>
      </w:r>
    </w:p>
    <w:p w14:paraId="523D58C3" w14:textId="77777777" w:rsidR="00A74B4A" w:rsidRPr="0074599E" w:rsidRDefault="00A74B4A" w:rsidP="00FE0449">
      <w:pPr>
        <w:spacing w:line="276" w:lineRule="auto"/>
        <w:ind w:left="60" w:firstLine="660"/>
        <w:jc w:val="both"/>
        <w:rPr>
          <w:color w:val="auto"/>
        </w:rPr>
      </w:pPr>
    </w:p>
    <w:p w14:paraId="7C1A477E" w14:textId="6037C222" w:rsidR="0087104E" w:rsidRPr="0074599E" w:rsidRDefault="00A74B4A" w:rsidP="002C3FB9">
      <w:pPr>
        <w:pStyle w:val="Heading2"/>
        <w:numPr>
          <w:ilvl w:val="1"/>
          <w:numId w:val="24"/>
        </w:numPr>
        <w:rPr>
          <w:shd w:val="clear" w:color="auto" w:fill="FFFFFF"/>
        </w:rPr>
      </w:pPr>
      <w:bookmarkStart w:id="2" w:name="_Toc74655364"/>
      <w:r w:rsidRPr="0074599E">
        <w:rPr>
          <w:shd w:val="clear" w:color="auto" w:fill="FFFFFF"/>
        </w:rPr>
        <w:t xml:space="preserve"> </w:t>
      </w:r>
      <w:r w:rsidR="0087104E" w:rsidRPr="0074599E">
        <w:rPr>
          <w:shd w:val="clear" w:color="auto" w:fill="FFFFFF"/>
        </w:rPr>
        <w:t>Current knowledge</w:t>
      </w:r>
    </w:p>
    <w:p w14:paraId="0989A691" w14:textId="19207BEC" w:rsidR="008063F7" w:rsidRPr="0074599E" w:rsidRDefault="00F7220D" w:rsidP="00F05FDC">
      <w:pPr>
        <w:pStyle w:val="ListParagraph"/>
        <w:numPr>
          <w:ilvl w:val="0"/>
          <w:numId w:val="25"/>
        </w:numPr>
        <w:spacing w:line="276" w:lineRule="auto"/>
        <w:jc w:val="both"/>
        <w:rPr>
          <w:b/>
          <w:bCs/>
          <w:color w:val="auto"/>
        </w:rPr>
      </w:pPr>
      <w:r w:rsidRPr="0074599E">
        <w:rPr>
          <w:b/>
          <w:bCs/>
          <w:color w:val="auto"/>
        </w:rPr>
        <w:t>International Context</w:t>
      </w:r>
    </w:p>
    <w:p w14:paraId="75A84B8A" w14:textId="29FEA74E" w:rsidR="008063F7" w:rsidRPr="0074599E" w:rsidRDefault="008063F7" w:rsidP="00F05FDC">
      <w:pPr>
        <w:spacing w:line="276" w:lineRule="auto"/>
        <w:jc w:val="both"/>
        <w:rPr>
          <w:color w:val="auto"/>
        </w:rPr>
      </w:pPr>
      <w:r w:rsidRPr="0074599E">
        <w:rPr>
          <w:color w:val="auto"/>
        </w:rPr>
        <w:t>Research conducted for 11 countries in Central and Eastern Europe by</w:t>
      </w:r>
      <w:r w:rsidR="004A4D7F" w:rsidRPr="0074599E">
        <w:rPr>
          <w:color w:val="auto"/>
        </w:rPr>
        <w:t xml:space="preserve"> </w:t>
      </w:r>
      <w:sdt>
        <w:sdtPr>
          <w:rPr>
            <w:color w:val="auto"/>
          </w:rPr>
          <w:tag w:val="MENDELEY_CITATION_v3_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"/>
          <w:id w:val="-319891273"/>
          <w:placeholder>
            <w:docPart w:val="DefaultPlaceholder_-1854013440"/>
          </w:placeholder>
        </w:sdtPr>
        <w:sdtEndPr/>
        <w:sdtContent>
          <w:r w:rsidR="00582E9F" w:rsidRPr="0074599E">
            <w:rPr>
              <w:rFonts w:eastAsia="Times New Roman"/>
              <w:color w:val="auto"/>
            </w:rPr>
            <w:t xml:space="preserve">Leon-Ledesma &amp; Piracha </w:t>
          </w:r>
          <w:r w:rsidR="0082583B" w:rsidRPr="0074599E">
            <w:rPr>
              <w:rFonts w:eastAsia="Times New Roman"/>
              <w:color w:val="auto"/>
            </w:rPr>
            <w:t>(</w:t>
          </w:r>
          <w:r w:rsidR="00582E9F" w:rsidRPr="0074599E">
            <w:rPr>
              <w:rFonts w:eastAsia="Times New Roman"/>
              <w:color w:val="auto"/>
            </w:rPr>
            <w:t>2004)</w:t>
          </w:r>
        </w:sdtContent>
      </w:sdt>
      <w:r w:rsidRPr="0074599E">
        <w:rPr>
          <w:color w:val="auto"/>
        </w:rPr>
        <w:t xml:space="preserve"> showed that remittances contribute significantly to increasing the level of investment in migrants’ home countries.</w:t>
      </w:r>
      <w:r w:rsidRPr="0074599E">
        <w:rPr>
          <w:color w:val="auto"/>
          <w:shd w:val="clear" w:color="auto" w:fill="FFFFFF"/>
        </w:rPr>
        <w:t xml:space="preserve"> </w:t>
      </w:r>
      <w:sdt>
        <w:sdtPr>
          <w:rPr>
            <w:color w:val="auto"/>
            <w:shd w:val="clear" w:color="auto" w:fill="FFFFFF"/>
          </w:rPr>
          <w:tag w:val="MENDELEY_CITATION_v3_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"/>
          <w:id w:val="648562986"/>
          <w:placeholder>
            <w:docPart w:val="DefaultPlaceholder_-1854013440"/>
          </w:placeholder>
        </w:sdtPr>
        <w:sdtEndPr/>
        <w:sdtContent>
          <w:r w:rsidR="00582E9F" w:rsidRPr="0074599E">
            <w:rPr>
              <w:color w:val="auto"/>
              <w:shd w:val="clear" w:color="auto" w:fill="FFFFFF"/>
            </w:rPr>
            <w:t xml:space="preserve">Balde (2011) </w:t>
          </w:r>
        </w:sdtContent>
      </w:sdt>
      <w:r w:rsidRPr="0074599E">
        <w:rPr>
          <w:color w:val="auto"/>
          <w:shd w:val="clear" w:color="auto" w:fill="FFFFFF"/>
        </w:rPr>
        <w:t xml:space="preserve">conducted </w:t>
      </w:r>
      <w:r w:rsidRPr="0074599E">
        <w:rPr>
          <w:color w:val="auto"/>
        </w:rPr>
        <w:t>another similar study in 13 Caribbean countries and found that an increase of 1 percent in remittance leads to an increase in domestic private investment by 0.6 percent.</w:t>
      </w:r>
    </w:p>
    <w:p w14:paraId="296517F4" w14:textId="77777777" w:rsidR="00F05FDC" w:rsidRPr="0074599E" w:rsidRDefault="00F05FDC" w:rsidP="00F05FDC">
      <w:pPr>
        <w:spacing w:line="276" w:lineRule="auto"/>
        <w:jc w:val="both"/>
        <w:rPr>
          <w:color w:val="auto"/>
        </w:rPr>
      </w:pPr>
    </w:p>
    <w:p w14:paraId="4AE6044F" w14:textId="48E74E27" w:rsidR="0087104E" w:rsidRPr="0074599E" w:rsidRDefault="0052167F" w:rsidP="00F05FDC">
      <w:pPr>
        <w:spacing w:line="276" w:lineRule="auto"/>
        <w:jc w:val="both"/>
        <w:rPr>
          <w:color w:val="auto"/>
        </w:rPr>
      </w:pPr>
      <w:sdt>
        <w:sdtPr>
          <w:rPr>
            <w:color w:val="auto"/>
          </w:rPr>
          <w:tag w:val="MENDELEY_CITATION_v3_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"/>
          <w:id w:val="423609247"/>
          <w:placeholder>
            <w:docPart w:val="C9A835BCC6D74ADEB473E10C511F8A09"/>
          </w:placeholder>
        </w:sdtPr>
        <w:sdtEndPr/>
        <w:sdtContent>
          <w:r w:rsidR="00582E9F" w:rsidRPr="0074599E">
            <w:rPr>
              <w:color w:val="auto"/>
            </w:rPr>
            <w:t xml:space="preserve">De Bruyn et al. (2005) </w:t>
          </w:r>
        </w:sdtContent>
      </w:sdt>
      <w:r w:rsidR="0087104E" w:rsidRPr="0074599E">
        <w:rPr>
          <w:color w:val="auto"/>
        </w:rPr>
        <w:t xml:space="preserve">studied the dynamics of remittance utilization in the context of Bangladesh’s economy. The finding of his research concluded that remittances allow families to meet their basic needs, open up opportunities for investing in education and health care, loosen up constraints in the family budget to invest in the business, save as emergency resources, provide social security for the elderly, and can boost the local economy. </w:t>
      </w:r>
    </w:p>
    <w:p w14:paraId="6CAE0D66" w14:textId="77777777" w:rsidR="00F05FDC" w:rsidRPr="0074599E" w:rsidRDefault="00F05FDC" w:rsidP="00F05FDC">
      <w:pPr>
        <w:spacing w:line="276" w:lineRule="auto"/>
        <w:jc w:val="both"/>
        <w:rPr>
          <w:color w:val="auto"/>
        </w:rPr>
      </w:pPr>
    </w:p>
    <w:p w14:paraId="311E0B91" w14:textId="6D8DD279" w:rsidR="00423205" w:rsidRPr="0074599E" w:rsidRDefault="00423205" w:rsidP="00F05FDC">
      <w:pPr>
        <w:spacing w:line="276" w:lineRule="auto"/>
        <w:jc w:val="both"/>
        <w:rPr>
          <w:color w:val="auto"/>
        </w:rPr>
      </w:pPr>
      <w:r w:rsidRPr="0074599E">
        <w:rPr>
          <w:color w:val="auto"/>
        </w:rPr>
        <w:t>In their investigation of the impact of international remittances on household spending in the Sylhet region of Bangladesh</w:t>
      </w:r>
      <w:r w:rsidR="004B57B6" w:rsidRPr="0074599E">
        <w:rPr>
          <w:color w:val="auto"/>
        </w:rPr>
        <w:t>,</w:t>
      </w:r>
      <w:r w:rsidR="004A4D7F" w:rsidRPr="0074599E">
        <w:rPr>
          <w:color w:val="auto"/>
        </w:rPr>
        <w:t xml:space="preserve"> </w:t>
      </w:r>
      <w:sdt>
        <w:sdtPr>
          <w:rPr>
            <w:color w:val="auto"/>
          </w:rPr>
          <w:tag w:val="MENDELEY_CITATION_v3_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"/>
          <w:id w:val="-2065093846"/>
          <w:placeholder>
            <w:docPart w:val="DefaultPlaceholder_-1854013440"/>
          </w:placeholder>
        </w:sdtPr>
        <w:sdtEndPr/>
        <w:sdtContent>
          <w:r w:rsidR="00582E9F" w:rsidRPr="0074599E">
            <w:rPr>
              <w:color w:val="auto"/>
            </w:rPr>
            <w:t>Ahmed et al.</w:t>
          </w:r>
          <w:r w:rsidR="0082583B" w:rsidRPr="0074599E">
            <w:rPr>
              <w:color w:val="auto"/>
            </w:rPr>
            <w:t xml:space="preserve"> (</w:t>
          </w:r>
          <w:r w:rsidR="00582E9F" w:rsidRPr="0074599E">
            <w:rPr>
              <w:color w:val="auto"/>
            </w:rPr>
            <w:t>2019)</w:t>
          </w:r>
        </w:sdtContent>
      </w:sdt>
      <w:r w:rsidRPr="0074599E">
        <w:rPr>
          <w:color w:val="auto"/>
        </w:rPr>
        <w:t xml:space="preserve"> discovered that 26.78 percent of remittance</w:t>
      </w:r>
      <w:r w:rsidR="00A74B4A" w:rsidRPr="0074599E">
        <w:rPr>
          <w:color w:val="auto"/>
        </w:rPr>
        <w:t xml:space="preserve"> is</w:t>
      </w:r>
      <w:r w:rsidRPr="0074599E">
        <w:rPr>
          <w:color w:val="auto"/>
        </w:rPr>
        <w:t xml:space="preserve"> spent on food, followed by 11.23 percent on health, 9.11 percent on family member marriages, 8.75 percent on education, 8.48 percent on home construction, 5.93 percent on bank savings, and 5.86 percent on the social festival celebration. Similar amounts </w:t>
      </w:r>
      <w:r w:rsidR="00A74B4A" w:rsidRPr="0074599E">
        <w:rPr>
          <w:color w:val="auto"/>
        </w:rPr>
        <w:t>were</w:t>
      </w:r>
      <w:r w:rsidRPr="0074599E">
        <w:rPr>
          <w:color w:val="auto"/>
        </w:rPr>
        <w:t xml:space="preserve"> spent on fixing houses (5.85 percent), buying residential land (4.38 percent), buying mobile phones (4.03 percent), buying clothing and shoes (3.59 percent), investing in starting a business (2.18 percent), buying agricultural land (2 percent), and paying off debts (1.49 percent).</w:t>
      </w:r>
    </w:p>
    <w:p w14:paraId="6F014CD8" w14:textId="77777777" w:rsidR="002C3FB9" w:rsidRDefault="002C3FB9" w:rsidP="002C3FB9">
      <w:pPr>
        <w:spacing w:line="276" w:lineRule="auto"/>
        <w:jc w:val="both"/>
        <w:rPr>
          <w:color w:val="auto"/>
          <w:shd w:val="clear" w:color="auto" w:fill="FFFFFF"/>
        </w:rPr>
      </w:pPr>
    </w:p>
    <w:p w14:paraId="448C938C" w14:textId="3A554809" w:rsidR="00F7220D" w:rsidRDefault="0052167F" w:rsidP="002C3FB9">
      <w:pPr>
        <w:spacing w:line="276" w:lineRule="auto"/>
        <w:jc w:val="both"/>
        <w:rPr>
          <w:color w:val="auto"/>
          <w:shd w:val="clear" w:color="auto" w:fill="FFFFFF"/>
        </w:rPr>
      </w:pPr>
      <w:sdt>
        <w:sdtPr>
          <w:rPr>
            <w:color w:val="auto"/>
            <w:shd w:val="clear" w:color="auto" w:fill="FFFFFF"/>
          </w:rPr>
          <w:tag w:val="MENDELEY_CITATION_v3_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"/>
          <w:id w:val="1907489510"/>
          <w:placeholder>
            <w:docPart w:val="DefaultPlaceholder_-1854013440"/>
          </w:placeholder>
        </w:sdtPr>
        <w:sdtEndPr/>
        <w:sdtContent>
          <w:r w:rsidR="00582E9F" w:rsidRPr="0074599E">
            <w:rPr>
              <w:color w:val="auto"/>
              <w:shd w:val="clear" w:color="auto" w:fill="FFFFFF"/>
            </w:rPr>
            <w:t>Osili (2007)</w:t>
          </w:r>
        </w:sdtContent>
      </w:sdt>
      <w:r w:rsidR="00F7220D" w:rsidRPr="0074599E">
        <w:rPr>
          <w:color w:val="auto"/>
          <w:shd w:val="clear" w:color="auto" w:fill="FFFFFF"/>
        </w:rPr>
        <w:t>investigated the implications of remittance flows for migrants and their origin households in their country of origin. The primary purpose of the research was to present disaggregated view of international remittance flow using a matched sample of international migrants and their origin families. It found that remittances have the potential to contribute to economic development by reducing poverty and providing savings for capital accumulation in the country of origin.</w:t>
      </w:r>
    </w:p>
    <w:p w14:paraId="74B9667F" w14:textId="77777777" w:rsidR="002C3FB9" w:rsidRPr="0074599E" w:rsidRDefault="002C3FB9" w:rsidP="002C3FB9">
      <w:pPr>
        <w:spacing w:line="276" w:lineRule="auto"/>
        <w:jc w:val="both"/>
        <w:rPr>
          <w:color w:val="auto"/>
        </w:rPr>
      </w:pPr>
    </w:p>
    <w:p w14:paraId="37F79D1E" w14:textId="4DB86434" w:rsidR="0087104E" w:rsidRDefault="0052167F" w:rsidP="00FE0449">
      <w:pPr>
        <w:spacing w:line="276" w:lineRule="auto"/>
        <w:jc w:val="both"/>
        <w:rPr>
          <w:color w:val="auto"/>
        </w:rPr>
      </w:pPr>
      <w:sdt>
        <w:sdtPr>
          <w:rPr>
            <w:color w:val="auto"/>
          </w:rPr>
          <w:tag w:val="MENDELEY_CITATION_v3_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"/>
          <w:id w:val="415602413"/>
          <w:placeholder>
            <w:docPart w:val="C9A835BCC6D74ADEB473E10C511F8A09"/>
          </w:placeholder>
        </w:sdtPr>
        <w:sdtEndPr/>
        <w:sdtContent>
          <w:r w:rsidR="00582E9F" w:rsidRPr="0074599E">
            <w:rPr>
              <w:rFonts w:eastAsia="Times New Roman"/>
              <w:color w:val="auto"/>
            </w:rPr>
            <w:t>Paul and Das (2011)</w:t>
          </w:r>
        </w:sdtContent>
      </w:sdt>
      <w:r w:rsidR="0087104E" w:rsidRPr="0074599E">
        <w:rPr>
          <w:color w:val="auto"/>
        </w:rPr>
        <w:t xml:space="preserve"> considered Bangladesh as one of the top remittance-recipient countries in the world which </w:t>
      </w:r>
      <w:r w:rsidR="00A74B4A" w:rsidRPr="0074599E">
        <w:rPr>
          <w:color w:val="auto"/>
        </w:rPr>
        <w:t>has</w:t>
      </w:r>
      <w:r w:rsidR="0087104E" w:rsidRPr="0074599E">
        <w:rPr>
          <w:color w:val="auto"/>
        </w:rPr>
        <w:t xml:space="preserve"> drawn attention to the remittance-output relationship in recent years. The results of their study on this aspect were nevertheless inconclusive. Working on a relatively liberalized regime from 1979 to 2009, this study found a long-run positive relationship between remittances and GDP in Bangladesh. Researchers concluded that adjustment of this relation, however, goes against the traditional belief that GDP does not respond to the movements in remittances while correcting disequilibrium after a shock in the system, but the reverse is true. There is no evidence of remittance-led growth in the short.</w:t>
      </w:r>
    </w:p>
    <w:p w14:paraId="35E902EC" w14:textId="77777777" w:rsidR="002C3FB9" w:rsidRPr="0074599E" w:rsidRDefault="002C3FB9" w:rsidP="00FE0449">
      <w:pPr>
        <w:spacing w:line="276" w:lineRule="auto"/>
        <w:jc w:val="both"/>
        <w:rPr>
          <w:color w:val="auto"/>
        </w:rPr>
      </w:pPr>
    </w:p>
    <w:p w14:paraId="3B34AD43" w14:textId="6E8FF558" w:rsidR="00F7220D" w:rsidRDefault="0052167F" w:rsidP="002C3FB9">
      <w:pPr>
        <w:autoSpaceDE w:val="0"/>
        <w:autoSpaceDN w:val="0"/>
        <w:adjustRightInd w:val="0"/>
        <w:spacing w:line="276" w:lineRule="auto"/>
        <w:jc w:val="both"/>
        <w:rPr>
          <w:color w:val="auto"/>
          <w:shd w:val="clear" w:color="auto" w:fill="FFFFFF"/>
        </w:rPr>
      </w:pPr>
      <w:sdt>
        <w:sdtPr>
          <w:rPr>
            <w:rFonts w:eastAsia="Times New Roman"/>
            <w:color w:val="auto"/>
          </w:rPr>
          <w:tag w:val="MENDELEY_CITATION_v3_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"/>
          <w:id w:val="1389067503"/>
          <w:placeholder>
            <w:docPart w:val="C9A835BCC6D74ADEB473E10C511F8A09"/>
          </w:placeholder>
        </w:sdtPr>
        <w:sdtEndPr/>
        <w:sdtContent>
          <w:r w:rsidR="00582E9F" w:rsidRPr="0074599E">
            <w:rPr>
              <w:rFonts w:eastAsia="Times New Roman"/>
              <w:color w:val="auto"/>
            </w:rPr>
            <w:t>Balde (2011)</w:t>
          </w:r>
        </w:sdtContent>
      </w:sdt>
      <w:r w:rsidR="0087104E" w:rsidRPr="0074599E">
        <w:rPr>
          <w:rFonts w:eastAsia="Times New Roman"/>
          <w:color w:val="auto"/>
        </w:rPr>
        <w:t xml:space="preserve"> investigated the impact of remittance and Foreign aid on saving and Investment in sub-Saharan Africa. The major objective of the study was to investigate the impact of remittance on saving and investment based on the sample of 37 and 34 Sub-Saharan African countries over the time period of 1980-2004 through OLS and 2SLS methods. </w:t>
      </w:r>
      <w:r w:rsidR="00F7220D" w:rsidRPr="0074599E">
        <w:rPr>
          <w:rFonts w:eastAsia="Times New Roman"/>
          <w:color w:val="auto"/>
        </w:rPr>
        <w:t>The study found that r</w:t>
      </w:r>
      <w:r w:rsidR="00F7220D" w:rsidRPr="0074599E">
        <w:rPr>
          <w:color w:val="auto"/>
          <w:shd w:val="clear" w:color="auto" w:fill="FFFFFF"/>
        </w:rPr>
        <w:t>emittances have a more positive impact on savings and investment than foreign aid, as they are directly received by people in need and serve more households' interests. They are more effective in favoring economic development than foreign aid.</w:t>
      </w:r>
    </w:p>
    <w:p w14:paraId="23C41B72" w14:textId="77777777" w:rsidR="002C3FB9" w:rsidRPr="0074599E" w:rsidRDefault="002C3FB9" w:rsidP="002C3FB9">
      <w:pPr>
        <w:autoSpaceDE w:val="0"/>
        <w:autoSpaceDN w:val="0"/>
        <w:adjustRightInd w:val="0"/>
        <w:spacing w:line="276" w:lineRule="auto"/>
        <w:jc w:val="both"/>
        <w:rPr>
          <w:rFonts w:eastAsia="Times New Roman"/>
          <w:color w:val="auto"/>
        </w:rPr>
      </w:pPr>
    </w:p>
    <w:p w14:paraId="0E34EFE8" w14:textId="532A53C0" w:rsidR="0087104E" w:rsidRDefault="0052167F" w:rsidP="002C3FB9">
      <w:pPr>
        <w:autoSpaceDE w:val="0"/>
        <w:autoSpaceDN w:val="0"/>
        <w:adjustRightInd w:val="0"/>
        <w:spacing w:line="276" w:lineRule="auto"/>
        <w:jc w:val="both"/>
        <w:rPr>
          <w:rFonts w:eastAsia="Times New Roman"/>
          <w:color w:val="auto"/>
        </w:rPr>
      </w:pPr>
      <w:sdt>
        <w:sdtPr>
          <w:rPr>
            <w:color w:val="auto"/>
          </w:rPr>
          <w:tag w:val="MENDELEY_CITATION_v3_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"/>
          <w:id w:val="1206146486"/>
          <w:placeholder>
            <w:docPart w:val="C9A835BCC6D74ADEB473E10C511F8A09"/>
          </w:placeholder>
        </w:sdtPr>
        <w:sdtEndPr/>
        <w:sdtContent>
          <w:r w:rsidR="00582E9F" w:rsidRPr="0074599E">
            <w:rPr>
              <w:color w:val="auto"/>
            </w:rPr>
            <w:t>Barguellil (2013)</w:t>
          </w:r>
        </w:sdtContent>
      </w:sdt>
      <w:r w:rsidR="0087104E" w:rsidRPr="0074599E">
        <w:rPr>
          <w:color w:val="auto"/>
        </w:rPr>
        <w:t xml:space="preserve"> made research on the effect of migration remittances on economic growth through education specially focus</w:t>
      </w:r>
      <w:r w:rsidR="00A74B4A" w:rsidRPr="0074599E">
        <w:rPr>
          <w:color w:val="auto"/>
        </w:rPr>
        <w:t>ing</w:t>
      </w:r>
      <w:r w:rsidR="0087104E" w:rsidRPr="0074599E">
        <w:rPr>
          <w:color w:val="auto"/>
        </w:rPr>
        <w:t xml:space="preserve"> on studying the effect of migrant remittances on economic growth. The result of their study indicated the direct effect of remittances on economic growth. The obtained results also indicated that the direct effect of remittances is negative while the indirect effect induced by the inclusion of education is positive.</w:t>
      </w:r>
      <w:r w:rsidR="0087104E" w:rsidRPr="0074599E">
        <w:rPr>
          <w:rFonts w:eastAsia="Times New Roman"/>
          <w:color w:val="auto"/>
        </w:rPr>
        <w:t xml:space="preserve"> </w:t>
      </w:r>
    </w:p>
    <w:p w14:paraId="19DBCE76" w14:textId="77777777" w:rsidR="002C3FB9" w:rsidRPr="0074599E" w:rsidRDefault="002C3FB9" w:rsidP="002C3FB9">
      <w:pPr>
        <w:autoSpaceDE w:val="0"/>
        <w:autoSpaceDN w:val="0"/>
        <w:adjustRightInd w:val="0"/>
        <w:spacing w:line="276" w:lineRule="auto"/>
        <w:jc w:val="both"/>
        <w:rPr>
          <w:rFonts w:eastAsia="Times New Roman"/>
          <w:color w:val="auto"/>
        </w:rPr>
      </w:pPr>
    </w:p>
    <w:p w14:paraId="4DF541FE" w14:textId="6D2B153D" w:rsidR="00582E9F" w:rsidRDefault="0052167F" w:rsidP="00FE0449">
      <w:pPr>
        <w:autoSpaceDE w:val="0"/>
        <w:autoSpaceDN w:val="0"/>
        <w:adjustRightInd w:val="0"/>
        <w:spacing w:line="276" w:lineRule="auto"/>
        <w:jc w:val="both"/>
        <w:rPr>
          <w:color w:val="auto"/>
        </w:rPr>
      </w:pPr>
      <w:sdt>
        <w:sdtPr>
          <w:rPr>
            <w:color w:val="auto"/>
          </w:rPr>
          <w:tag w:val="MENDELEY_CITATION_v3_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"/>
          <w:id w:val="-117459163"/>
          <w:placeholder>
            <w:docPart w:val="DefaultPlaceholder_-1854013440"/>
          </w:placeholder>
        </w:sdtPr>
        <w:sdtEndPr/>
        <w:sdtContent>
          <w:r w:rsidR="00480843" w:rsidRPr="0074599E">
            <w:rPr>
              <w:color w:val="auto"/>
            </w:rPr>
            <w:t xml:space="preserve">Bett (2013) </w:t>
          </w:r>
        </w:sdtContent>
      </w:sdt>
      <w:r w:rsidR="00582E9F" w:rsidRPr="0074599E">
        <w:rPr>
          <w:color w:val="auto"/>
        </w:rPr>
        <w:t>examined the impacts of remittance inflows on domestic savings in Kenya. The main objective of the study was to find the impacts of remittance on domestic Savings levels in Kenya for the time period of 1970-2011. The study was based on secondary data and Error Correction Model (ECM) was used for obtaining the result. An empirical study found that GDP per capita, exports, and investment affect domestic savings positively and significantly. The real interest rate does not have a significant effect on domestic savings. Remittance affects domestic savings positively and significantly.</w:t>
      </w:r>
    </w:p>
    <w:p w14:paraId="28DAB16F" w14:textId="77777777" w:rsidR="002C3FB9" w:rsidRPr="0074599E" w:rsidRDefault="002C3FB9" w:rsidP="00FE0449">
      <w:pPr>
        <w:autoSpaceDE w:val="0"/>
        <w:autoSpaceDN w:val="0"/>
        <w:adjustRightInd w:val="0"/>
        <w:spacing w:line="276" w:lineRule="auto"/>
        <w:jc w:val="both"/>
        <w:rPr>
          <w:color w:val="auto"/>
        </w:rPr>
      </w:pPr>
    </w:p>
    <w:p w14:paraId="17D0D265" w14:textId="53983954" w:rsidR="00D919DC" w:rsidRDefault="0052167F" w:rsidP="002C3FB9">
      <w:pPr>
        <w:autoSpaceDE w:val="0"/>
        <w:autoSpaceDN w:val="0"/>
        <w:adjustRightInd w:val="0"/>
        <w:spacing w:line="276" w:lineRule="auto"/>
        <w:jc w:val="both"/>
        <w:rPr>
          <w:color w:val="auto"/>
          <w:shd w:val="clear" w:color="auto" w:fill="FFFFFF"/>
        </w:rPr>
      </w:pPr>
      <w:sdt>
        <w:sdtPr>
          <w:rPr>
            <w:color w:val="auto"/>
            <w:shd w:val="clear" w:color="auto" w:fill="FFFFFF"/>
          </w:rPr>
          <w:tag w:val="MENDELEY_CITATION_v3_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"/>
          <w:id w:val="2038074959"/>
          <w:placeholder>
            <w:docPart w:val="DefaultPlaceholder_-1854013440"/>
          </w:placeholder>
        </w:sdtPr>
        <w:sdtEndPr/>
        <w:sdtContent>
          <w:r w:rsidR="00582E9F" w:rsidRPr="0074599E">
            <w:rPr>
              <w:color w:val="auto"/>
              <w:shd w:val="clear" w:color="auto" w:fill="FFFFFF"/>
            </w:rPr>
            <w:t xml:space="preserve">Hossain (2014) </w:t>
          </w:r>
        </w:sdtContent>
      </w:sdt>
      <w:r w:rsidR="00D919DC" w:rsidRPr="0074599E">
        <w:rPr>
          <w:color w:val="auto"/>
          <w:shd w:val="clear" w:color="auto" w:fill="FFFFFF"/>
        </w:rPr>
        <w:t xml:space="preserve">studied the effects of Foreign Capital and Remittance inflows on domestic savings in 63 developing countries from 1971-2010. The study suggests that government should prioritize foreign capital flows </w:t>
      </w:r>
      <w:r w:rsidR="00D919DC" w:rsidRPr="0074599E">
        <w:rPr>
          <w:color w:val="auto"/>
        </w:rPr>
        <w:t>considering the net benefits of each flow in terms of domestic savings, investment, and economic growth.</w:t>
      </w:r>
      <w:r w:rsidR="00D919DC" w:rsidRPr="0074599E">
        <w:rPr>
          <w:color w:val="auto"/>
          <w:shd w:val="clear" w:color="auto" w:fill="FFFFFF"/>
        </w:rPr>
        <w:t xml:space="preserve"> </w:t>
      </w:r>
      <w:r w:rsidR="00D919DC" w:rsidRPr="0074599E">
        <w:rPr>
          <w:color w:val="auto"/>
        </w:rPr>
        <w:t xml:space="preserve">The study also reveals that Continuous income growth needs to be ensured for a sustained increase in domestic savings. </w:t>
      </w:r>
      <w:r w:rsidR="00D919DC" w:rsidRPr="0074599E">
        <w:rPr>
          <w:color w:val="auto"/>
          <w:shd w:val="clear" w:color="auto" w:fill="FFFFFF"/>
        </w:rPr>
        <w:t>Interest rate is not a good policy instrument for savings mobilization.</w:t>
      </w:r>
    </w:p>
    <w:p w14:paraId="11DC2D14" w14:textId="77777777" w:rsidR="002C3FB9" w:rsidRPr="0074599E" w:rsidRDefault="002C3FB9" w:rsidP="002C3FB9">
      <w:pPr>
        <w:autoSpaceDE w:val="0"/>
        <w:autoSpaceDN w:val="0"/>
        <w:adjustRightInd w:val="0"/>
        <w:spacing w:line="276" w:lineRule="auto"/>
        <w:jc w:val="both"/>
        <w:rPr>
          <w:rFonts w:eastAsia="Times New Roman"/>
          <w:color w:val="auto"/>
        </w:rPr>
      </w:pPr>
    </w:p>
    <w:p w14:paraId="50390E14" w14:textId="090DD0D2" w:rsidR="0087104E" w:rsidRDefault="0052167F" w:rsidP="002C3FB9">
      <w:pPr>
        <w:spacing w:line="276" w:lineRule="auto"/>
        <w:jc w:val="both"/>
        <w:rPr>
          <w:rFonts w:eastAsia="Times New Roman"/>
          <w:color w:val="auto"/>
        </w:rPr>
      </w:pPr>
      <w:sdt>
        <w:sdtPr>
          <w:rPr>
            <w:rFonts w:eastAsia="Times New Roman"/>
            <w:color w:val="auto"/>
          </w:rPr>
          <w:tag w:val="MENDELEY_CITATION_v3_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"/>
          <w:id w:val="-1671103689"/>
          <w:placeholder>
            <w:docPart w:val="DefaultPlaceholder_-1854013440"/>
          </w:placeholder>
        </w:sdtPr>
        <w:sdtEndPr/>
        <w:sdtContent>
          <w:r w:rsidR="00582E9F" w:rsidRPr="0074599E">
            <w:rPr>
              <w:rFonts w:eastAsia="Times New Roman"/>
              <w:color w:val="auto"/>
            </w:rPr>
            <w:t xml:space="preserve">Assaf (2015) </w:t>
          </w:r>
        </w:sdtContent>
      </w:sdt>
      <w:r w:rsidR="0087104E" w:rsidRPr="0074599E">
        <w:rPr>
          <w:rFonts w:eastAsia="Times New Roman"/>
          <w:color w:val="auto"/>
        </w:rPr>
        <w:t xml:space="preserve">studied workers’ remittances and economic growth in Jordan using regression analysis (OLS). The study also analyzed the effects of other traditional sources of economic growth, such as gross fixed capital formation, foreign direct investment, and labor force. The study showed that there is a positive effect of remittances, and traditional sources of economic growth, such as gross fixed capital formation on GDP whereas no significant effect of the labor force on GDP. </w:t>
      </w:r>
    </w:p>
    <w:p w14:paraId="7210B7B7" w14:textId="77777777" w:rsidR="002C3FB9" w:rsidRPr="0074599E" w:rsidRDefault="002C3FB9" w:rsidP="002C3FB9">
      <w:pPr>
        <w:spacing w:line="276" w:lineRule="auto"/>
        <w:jc w:val="both"/>
        <w:rPr>
          <w:rFonts w:eastAsia="Times New Roman"/>
          <w:color w:val="auto"/>
        </w:rPr>
      </w:pPr>
    </w:p>
    <w:p w14:paraId="37DDF3AD" w14:textId="204DD314" w:rsidR="0087104E" w:rsidRDefault="0052167F" w:rsidP="00FE0449">
      <w:pPr>
        <w:spacing w:line="276" w:lineRule="auto"/>
        <w:jc w:val="both"/>
        <w:rPr>
          <w:rFonts w:eastAsia="Times New Roman"/>
          <w:color w:val="auto"/>
        </w:rPr>
      </w:pPr>
      <w:sdt>
        <w:sdtPr>
          <w:rPr>
            <w:color w:val="auto"/>
            <w:shd w:val="clear" w:color="auto" w:fill="FFFFFF"/>
          </w:rPr>
          <w:tag w:val="MENDELEY_CITATION_v3_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"/>
          <w:id w:val="-1494640123"/>
          <w:placeholder>
            <w:docPart w:val="DefaultPlaceholder_-1854013440"/>
          </w:placeholder>
        </w:sdtPr>
        <w:sdtEndPr/>
        <w:sdtContent>
          <w:r w:rsidR="00582E9F" w:rsidRPr="0074599E">
            <w:rPr>
              <w:color w:val="auto"/>
              <w:shd w:val="clear" w:color="auto" w:fill="FFFFFF"/>
            </w:rPr>
            <w:t>Tahir et al., (2015)</w:t>
          </w:r>
        </w:sdtContent>
      </w:sdt>
      <w:r w:rsidR="00D919DC" w:rsidRPr="0074599E">
        <w:rPr>
          <w:color w:val="auto"/>
          <w:shd w:val="clear" w:color="auto" w:fill="FFFFFF"/>
        </w:rPr>
        <w:t>found that external determinants such as foreign remittances, direct investment, and foreign imports have a positive role in Pakistan's economic growth, but foreign imports have adversely influenced it. Policymakers should take steps to increase the inflow of both to achieve long-term economic growth.</w:t>
      </w:r>
      <w:r w:rsidR="0087104E" w:rsidRPr="0074599E">
        <w:rPr>
          <w:rFonts w:eastAsia="Times New Roman"/>
          <w:color w:val="auto"/>
        </w:rPr>
        <w:t xml:space="preserve"> However, it has been found that foreign imports have adversely influenced the economic growth of Pakistan. Their study recommended that policymakers should take appropriate steps to increase the inflow of both foreign remittances and foreign direct investment in order to achieve long-run economic growth.</w:t>
      </w:r>
    </w:p>
    <w:p w14:paraId="64A75E16" w14:textId="77777777" w:rsidR="002C3FB9" w:rsidRPr="0074599E" w:rsidRDefault="002C3FB9" w:rsidP="00FE0449">
      <w:pPr>
        <w:spacing w:line="276" w:lineRule="auto"/>
        <w:jc w:val="both"/>
        <w:rPr>
          <w:rFonts w:eastAsia="Times New Roman"/>
          <w:color w:val="auto"/>
        </w:rPr>
      </w:pPr>
    </w:p>
    <w:p w14:paraId="6B591260" w14:textId="01320CCE" w:rsidR="00D919DC" w:rsidRPr="0074599E" w:rsidRDefault="0052167F" w:rsidP="002C3FB9">
      <w:pPr>
        <w:spacing w:line="276" w:lineRule="auto"/>
        <w:jc w:val="both"/>
        <w:rPr>
          <w:color w:val="auto"/>
          <w:shd w:val="clear" w:color="auto" w:fill="FFFFFF"/>
        </w:rPr>
      </w:pPr>
      <w:sdt>
        <w:sdtPr>
          <w:rPr>
            <w:color w:val="auto"/>
            <w:shd w:val="clear" w:color="auto" w:fill="FFFFFF"/>
          </w:rPr>
          <w:tag w:val="MENDELEY_CITATION_v3_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"/>
          <w:id w:val="1641308273"/>
          <w:placeholder>
            <w:docPart w:val="DefaultPlaceholder_-1854013440"/>
          </w:placeholder>
        </w:sdtPr>
        <w:sdtEndPr/>
        <w:sdtContent>
          <w:r w:rsidR="00480843" w:rsidRPr="0074599E">
            <w:rPr>
              <w:color w:val="auto"/>
              <w:shd w:val="clear" w:color="auto" w:fill="FFFFFF"/>
            </w:rPr>
            <w:t xml:space="preserve">Abbas (2019) </w:t>
          </w:r>
        </w:sdtContent>
      </w:sdt>
      <w:r w:rsidR="00D919DC" w:rsidRPr="0074599E">
        <w:rPr>
          <w:color w:val="auto"/>
          <w:shd w:val="clear" w:color="auto" w:fill="FFFFFF"/>
        </w:rPr>
        <w:t>explores the effect of workers’ remittances on domestic investment in four selected South Asian countries: Bangladesh, India, Pakistan, and Sri Lanka, using contemporary time series estimation techniques from 1980 to 2017. Long-run estimates showed a positive investment effect, except for Pakistan. Other capital inflows revealed a negative effect, while Net external debt inflows revealed a positive effect.</w:t>
      </w:r>
    </w:p>
    <w:p w14:paraId="5F77A470" w14:textId="77777777" w:rsidR="002C3FB9" w:rsidRDefault="002C3FB9" w:rsidP="002C3FB9">
      <w:pPr>
        <w:spacing w:line="276" w:lineRule="auto"/>
        <w:jc w:val="both"/>
        <w:rPr>
          <w:color w:val="auto"/>
          <w:shd w:val="clear" w:color="auto" w:fill="FFFFFF"/>
        </w:rPr>
      </w:pPr>
    </w:p>
    <w:p w14:paraId="7BEFDA3D" w14:textId="451F5E76" w:rsidR="00D919DC" w:rsidRPr="0074599E" w:rsidRDefault="0052167F" w:rsidP="002C3FB9">
      <w:pPr>
        <w:spacing w:line="276" w:lineRule="auto"/>
        <w:jc w:val="both"/>
        <w:rPr>
          <w:color w:val="auto"/>
          <w:shd w:val="clear" w:color="auto" w:fill="FFFFFF"/>
        </w:rPr>
      </w:pPr>
      <w:sdt>
        <w:sdtPr>
          <w:rPr>
            <w:color w:val="auto"/>
            <w:shd w:val="clear" w:color="auto" w:fill="FFFFFF"/>
          </w:rPr>
          <w:tag w:val="MENDELEY_CITATION_v3_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"/>
          <w:id w:val="-826048177"/>
          <w:placeholder>
            <w:docPart w:val="DefaultPlaceholder_-1854013440"/>
          </w:placeholder>
        </w:sdtPr>
        <w:sdtEndPr/>
        <w:sdtContent>
          <w:r w:rsidR="00582E9F" w:rsidRPr="0074599E">
            <w:rPr>
              <w:color w:val="auto"/>
              <w:shd w:val="clear" w:color="auto" w:fill="FFFFFF"/>
            </w:rPr>
            <w:t xml:space="preserve">Sunny et al. (2020) </w:t>
          </w:r>
        </w:sdtContent>
      </w:sdt>
      <w:r w:rsidR="00D919DC" w:rsidRPr="0074599E">
        <w:rPr>
          <w:color w:val="auto"/>
          <w:shd w:val="clear" w:color="auto" w:fill="FFFFFF"/>
        </w:rPr>
        <w:t>examined the interlinkage between remittance receipts, household-level investment, and the changing emigration pattern in Kerala. They found that remittance has a role in improving per capita income, spending on non-food durable goods, and enabling individuals to save to invest in assets, land, and building. Households with a large share of spending on education and health also report a high share of skilled emigration.</w:t>
      </w:r>
    </w:p>
    <w:p w14:paraId="328D9117" w14:textId="77777777" w:rsidR="002C3FB9" w:rsidRDefault="002C3FB9" w:rsidP="002C3FB9">
      <w:pPr>
        <w:spacing w:line="276" w:lineRule="auto"/>
        <w:jc w:val="both"/>
        <w:rPr>
          <w:color w:val="auto"/>
          <w:shd w:val="clear" w:color="auto" w:fill="FFFFFF"/>
        </w:rPr>
      </w:pPr>
    </w:p>
    <w:p w14:paraId="7FCEE1AA" w14:textId="2B5D3A2D" w:rsidR="008C1509" w:rsidRPr="0074599E" w:rsidRDefault="0052167F" w:rsidP="002C3FB9">
      <w:pPr>
        <w:spacing w:line="276" w:lineRule="auto"/>
        <w:jc w:val="both"/>
        <w:rPr>
          <w:color w:val="auto"/>
          <w:shd w:val="clear" w:color="auto" w:fill="FFFFFF"/>
        </w:rPr>
      </w:pPr>
      <w:sdt>
        <w:sdtPr>
          <w:rPr>
            <w:color w:val="auto"/>
            <w:shd w:val="clear" w:color="auto" w:fill="FFFFFF"/>
          </w:rPr>
          <w:tag w:val="MENDELEY_CITATION_v3_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"/>
          <w:id w:val="-1239248850"/>
          <w:placeholder>
            <w:docPart w:val="DefaultPlaceholder_-1854013440"/>
          </w:placeholder>
        </w:sdtPr>
        <w:sdtEndPr/>
        <w:sdtContent>
          <w:r w:rsidR="00582E9F" w:rsidRPr="0074599E">
            <w:rPr>
              <w:color w:val="auto"/>
              <w:shd w:val="clear" w:color="auto" w:fill="FFFFFF"/>
            </w:rPr>
            <w:t>Dash (2020)</w:t>
          </w:r>
        </w:sdtContent>
      </w:sdt>
      <w:r w:rsidR="008C1509" w:rsidRPr="0074599E">
        <w:rPr>
          <w:color w:val="auto"/>
          <w:shd w:val="clear" w:color="auto" w:fill="FFFFFF"/>
        </w:rPr>
        <w:t>studied the impact of remittances on domestic investment in South Asia over 1991-2017. Advanced panel estimation methods were used to account for potential country-specific heterogeneity and the endogeneity problem. The results suggest that remittances are used for consumption and investment activities, with uni-directional causality running from remittances to domestic investment.</w:t>
      </w:r>
    </w:p>
    <w:p w14:paraId="593220CE" w14:textId="77777777" w:rsidR="002C3FB9" w:rsidRDefault="002C3FB9" w:rsidP="002C3FB9">
      <w:pPr>
        <w:spacing w:line="276" w:lineRule="auto"/>
        <w:jc w:val="both"/>
        <w:rPr>
          <w:color w:val="auto"/>
          <w:shd w:val="clear" w:color="auto" w:fill="FFFFFF"/>
        </w:rPr>
      </w:pPr>
    </w:p>
    <w:p w14:paraId="26A1FC03" w14:textId="3DB4E0D7" w:rsidR="00A74B4A" w:rsidRDefault="0052167F" w:rsidP="002C3FB9">
      <w:pPr>
        <w:spacing w:line="276" w:lineRule="auto"/>
        <w:jc w:val="both"/>
        <w:rPr>
          <w:rFonts w:eastAsia="Times New Roman"/>
          <w:color w:val="auto"/>
          <w:shd w:val="clear" w:color="auto" w:fill="FFFFFF"/>
        </w:rPr>
      </w:pPr>
      <w:sdt>
        <w:sdtPr>
          <w:rPr>
            <w:color w:val="auto"/>
            <w:shd w:val="clear" w:color="auto" w:fill="FFFFFF"/>
          </w:rPr>
          <w:tag w:val="MENDELEY_CITATION_v3_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"/>
          <w:id w:val="105394945"/>
          <w:placeholder>
            <w:docPart w:val="DefaultPlaceholder_-1854013440"/>
          </w:placeholder>
        </w:sdtPr>
        <w:sdtEndPr/>
        <w:sdtContent>
          <w:r w:rsidR="00582E9F" w:rsidRPr="0074599E">
            <w:rPr>
              <w:color w:val="auto"/>
              <w:shd w:val="clear" w:color="auto" w:fill="FFFFFF"/>
            </w:rPr>
            <w:t xml:space="preserve">Benhamou and Cassin (2021) </w:t>
          </w:r>
        </w:sdtContent>
      </w:sdt>
      <w:r w:rsidR="008C1509" w:rsidRPr="0074599E">
        <w:rPr>
          <w:color w:val="auto"/>
          <w:shd w:val="clear" w:color="auto" w:fill="FFFFFF"/>
        </w:rPr>
        <w:t xml:space="preserve">examined the impacts of remittances on saving, capital, and economic growth in small emerging countries. </w:t>
      </w:r>
      <w:r w:rsidR="00A74B4A" w:rsidRPr="0074599E">
        <w:rPr>
          <w:rFonts w:eastAsia="Times New Roman"/>
          <w:color w:val="auto"/>
          <w:shd w:val="clear" w:color="auto" w:fill="FFFFFF"/>
        </w:rPr>
        <w:t>The study found that remittances increase investment in education or literacy rate at the expense of domestic savings, leading to a negative correlation between domestic savings and remittances and a U-shaped curve between remittances and economic growth.</w:t>
      </w:r>
    </w:p>
    <w:p w14:paraId="5F226D4C" w14:textId="77777777" w:rsidR="002C3FB9" w:rsidRPr="0074599E" w:rsidRDefault="002C3FB9" w:rsidP="002C3FB9">
      <w:pPr>
        <w:spacing w:line="276" w:lineRule="auto"/>
        <w:jc w:val="both"/>
        <w:rPr>
          <w:rFonts w:eastAsia="Times New Roman"/>
          <w:color w:val="auto"/>
        </w:rPr>
      </w:pPr>
    </w:p>
    <w:p w14:paraId="05E2AE14" w14:textId="762D2ACF" w:rsidR="0087104E" w:rsidRPr="0074599E" w:rsidRDefault="0087104E" w:rsidP="00FE0449">
      <w:pPr>
        <w:pStyle w:val="ListParagraph"/>
        <w:numPr>
          <w:ilvl w:val="0"/>
          <w:numId w:val="23"/>
        </w:numPr>
        <w:spacing w:line="276" w:lineRule="auto"/>
        <w:rPr>
          <w:b/>
          <w:bCs/>
          <w:color w:val="auto"/>
        </w:rPr>
      </w:pPr>
      <w:r w:rsidRPr="0074599E">
        <w:rPr>
          <w:b/>
          <w:bCs/>
          <w:color w:val="auto"/>
        </w:rPr>
        <w:t>National Context</w:t>
      </w:r>
    </w:p>
    <w:p w14:paraId="0DAA86BB" w14:textId="4A6764EE" w:rsidR="00423205" w:rsidRDefault="0052167F" w:rsidP="002C3FB9">
      <w:pPr>
        <w:pBdr>
          <w:top w:val="nil"/>
          <w:left w:val="nil"/>
          <w:bottom w:val="nil"/>
          <w:right w:val="nil"/>
          <w:between w:val="nil"/>
        </w:pBdr>
        <w:spacing w:line="276" w:lineRule="auto"/>
        <w:jc w:val="both"/>
        <w:rPr>
          <w:color w:val="auto"/>
        </w:rPr>
      </w:pPr>
      <w:sdt>
        <w:sdtPr>
          <w:rPr>
            <w:color w:val="auto"/>
            <w:shd w:val="clear" w:color="auto" w:fill="FFFFFF"/>
          </w:rPr>
          <w:tag w:val="MENDELEY_CITATION_v3_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"/>
          <w:id w:val="1694342886"/>
          <w:placeholder>
            <w:docPart w:val="DefaultPlaceholder_-1854013440"/>
          </w:placeholder>
        </w:sdtPr>
        <w:sdtEndPr/>
        <w:sdtContent>
          <w:r w:rsidR="00582E9F" w:rsidRPr="0074599E">
            <w:rPr>
              <w:color w:val="auto"/>
              <w:shd w:val="clear" w:color="auto" w:fill="FFFFFF"/>
            </w:rPr>
            <w:t>Bhadra (2007)</w:t>
          </w:r>
        </w:sdtContent>
      </w:sdt>
      <w:r w:rsidR="00423205" w:rsidRPr="0074599E">
        <w:rPr>
          <w:color w:val="auto"/>
          <w:shd w:val="clear" w:color="auto" w:fill="FFFFFF"/>
        </w:rPr>
        <w:t>found that 79% of remittances are used for daily consumption and repayment of loans, leaving only 14% for capital formation, with 25% invested in children's education, 10% spent on clothing, 19% on food, 9% invested in land, 13% saved in the bank, 7% religious activities, 5% loan payment, 2% social activities, and 10% other activities</w:t>
      </w:r>
      <w:r w:rsidR="00423205" w:rsidRPr="0074599E">
        <w:rPr>
          <w:color w:val="auto"/>
        </w:rPr>
        <w:t>. However, this shows that remittance is spent mainly on livelihoods and non-productive goods and services as well as dealing with eventualities such as catastrophic health expenditure including the death of the migrants themselves.</w:t>
      </w:r>
    </w:p>
    <w:p w14:paraId="7B97E196" w14:textId="77777777" w:rsidR="002C3FB9" w:rsidRPr="0074599E" w:rsidRDefault="002C3FB9" w:rsidP="002C3FB9">
      <w:pPr>
        <w:pBdr>
          <w:top w:val="nil"/>
          <w:left w:val="nil"/>
          <w:bottom w:val="nil"/>
          <w:right w:val="nil"/>
          <w:between w:val="nil"/>
        </w:pBdr>
        <w:spacing w:line="276" w:lineRule="auto"/>
        <w:jc w:val="both"/>
        <w:rPr>
          <w:rFonts w:eastAsia="Times New Roman"/>
          <w:color w:val="auto"/>
        </w:rPr>
      </w:pPr>
    </w:p>
    <w:p w14:paraId="7282921B" w14:textId="0A5F6CFF" w:rsidR="00423205" w:rsidRDefault="0052167F" w:rsidP="002C3FB9">
      <w:pPr>
        <w:autoSpaceDE w:val="0"/>
        <w:autoSpaceDN w:val="0"/>
        <w:adjustRightInd w:val="0"/>
        <w:spacing w:line="276" w:lineRule="auto"/>
        <w:jc w:val="both"/>
        <w:rPr>
          <w:color w:val="auto"/>
          <w:shd w:val="clear" w:color="auto" w:fill="FFFFFF"/>
        </w:rPr>
      </w:pPr>
      <w:sdt>
        <w:sdtPr>
          <w:rPr>
            <w:color w:val="auto"/>
            <w:shd w:val="clear" w:color="auto" w:fill="FFFFFF"/>
          </w:rPr>
          <w:tag w:val="MENDELEY_CITATION_v3_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"/>
          <w:id w:val="-1599711465"/>
          <w:placeholder>
            <w:docPart w:val="DefaultPlaceholder_-1854013440"/>
          </w:placeholder>
        </w:sdtPr>
        <w:sdtEndPr/>
        <w:sdtContent>
          <w:r w:rsidR="00582E9F" w:rsidRPr="0074599E">
            <w:rPr>
              <w:color w:val="auto"/>
              <w:shd w:val="clear" w:color="auto" w:fill="FFFFFF"/>
            </w:rPr>
            <w:t>Dhungana (2012)</w:t>
          </w:r>
        </w:sdtContent>
      </w:sdt>
      <w:r w:rsidR="00423205" w:rsidRPr="0074599E">
        <w:rPr>
          <w:color w:val="auto"/>
          <w:shd w:val="clear" w:color="auto" w:fill="FFFFFF"/>
        </w:rPr>
        <w:t>carried out research to explore the relationship between remittance and the economic growth of Nepal during the period of three and half decades till 2010/11. He found that remittance income does not support economic growth unless it is used in productive sectors. Government agencies should formulate and implement a remittance utilization policy to enhance the national economy.</w:t>
      </w:r>
    </w:p>
    <w:p w14:paraId="09E536AD" w14:textId="77777777" w:rsidR="002C3FB9" w:rsidRPr="0074599E" w:rsidRDefault="002C3FB9" w:rsidP="002C3FB9">
      <w:pPr>
        <w:autoSpaceDE w:val="0"/>
        <w:autoSpaceDN w:val="0"/>
        <w:adjustRightInd w:val="0"/>
        <w:spacing w:line="276" w:lineRule="auto"/>
        <w:jc w:val="both"/>
        <w:rPr>
          <w:color w:val="auto"/>
        </w:rPr>
      </w:pPr>
    </w:p>
    <w:p w14:paraId="4FED539B" w14:textId="14FFEBAC" w:rsidR="0087104E" w:rsidRDefault="0052167F" w:rsidP="002C3FB9">
      <w:pPr>
        <w:autoSpaceDE w:val="0"/>
        <w:autoSpaceDN w:val="0"/>
        <w:adjustRightInd w:val="0"/>
        <w:spacing w:line="276" w:lineRule="auto"/>
        <w:jc w:val="both"/>
        <w:rPr>
          <w:color w:val="auto"/>
        </w:rPr>
      </w:pPr>
      <w:sdt>
        <w:sdtPr>
          <w:rPr>
            <w:color w:val="auto"/>
          </w:rPr>
          <w:tag w:val="MENDELEY_CITATION_v3_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"/>
          <w:id w:val="1401398453"/>
          <w:placeholder>
            <w:docPart w:val="DefaultPlaceholder_-1854013440"/>
          </w:placeholder>
        </w:sdtPr>
        <w:sdtEndPr/>
        <w:sdtContent>
          <w:r w:rsidR="00582E9F" w:rsidRPr="0074599E">
            <w:rPr>
              <w:color w:val="auto"/>
            </w:rPr>
            <w:t>Bansak et al. (2015)</w:t>
          </w:r>
        </w:sdtContent>
      </w:sdt>
      <w:r w:rsidR="0087104E" w:rsidRPr="0074599E">
        <w:rPr>
          <w:color w:val="auto"/>
        </w:rPr>
        <w:t>conducted a study that examined how re</w:t>
      </w:r>
      <w:r w:rsidR="0087104E" w:rsidRPr="0074599E">
        <w:rPr>
          <w:color w:val="auto"/>
        </w:rPr>
        <w:softHyphen/>
        <w:t>mittances affected household expenditures on human capital investment by using the 2010 Ne</w:t>
      </w:r>
      <w:r w:rsidR="0087104E" w:rsidRPr="0074599E">
        <w:rPr>
          <w:color w:val="auto"/>
        </w:rPr>
        <w:softHyphen/>
        <w:t>pal Living Standards Survey III. The ordinary least squares (OLS) and instrumental variables (IV) analysis method was used for the empirical data analysis and they concluded that remit</w:t>
      </w:r>
      <w:r w:rsidR="0087104E" w:rsidRPr="0074599E">
        <w:rPr>
          <w:color w:val="auto"/>
        </w:rPr>
        <w:softHyphen/>
        <w:t>tance enhanced household consumptions and contributed to the human capital invest</w:t>
      </w:r>
      <w:r w:rsidR="0087104E" w:rsidRPr="0074599E">
        <w:rPr>
          <w:color w:val="auto"/>
        </w:rPr>
        <w:softHyphen/>
        <w:t>ment as education expenditure</w:t>
      </w:r>
      <w:r w:rsidR="002C3FB9">
        <w:rPr>
          <w:color w:val="auto"/>
        </w:rPr>
        <w:t>.</w:t>
      </w:r>
    </w:p>
    <w:p w14:paraId="3900DE95" w14:textId="77777777" w:rsidR="002C3FB9" w:rsidRPr="0074599E" w:rsidRDefault="002C3FB9" w:rsidP="002C3FB9">
      <w:pPr>
        <w:autoSpaceDE w:val="0"/>
        <w:autoSpaceDN w:val="0"/>
        <w:adjustRightInd w:val="0"/>
        <w:spacing w:line="276" w:lineRule="auto"/>
        <w:jc w:val="both"/>
        <w:rPr>
          <w:color w:val="auto"/>
        </w:rPr>
      </w:pPr>
    </w:p>
    <w:p w14:paraId="381EC2D4" w14:textId="3014DDBD" w:rsidR="0087104E" w:rsidRDefault="0052167F" w:rsidP="002C3FB9">
      <w:pPr>
        <w:spacing w:line="276" w:lineRule="auto"/>
        <w:jc w:val="both"/>
        <w:rPr>
          <w:rFonts w:eastAsia="Times New Roman"/>
          <w:color w:val="auto"/>
        </w:rPr>
      </w:pPr>
      <w:sdt>
        <w:sdtPr>
          <w:rPr>
            <w:rFonts w:eastAsia="Times New Roman"/>
            <w:color w:val="auto"/>
          </w:rPr>
          <w:tag w:val="MENDELEY_CITATION_v3_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"/>
          <w:id w:val="-2083509747"/>
          <w:placeholder>
            <w:docPart w:val="78ECC3D3026943819FC30870A3A134F5"/>
          </w:placeholder>
        </w:sdtPr>
        <w:sdtEndPr/>
        <w:sdtContent>
          <w:r w:rsidR="00582E9F" w:rsidRPr="0074599E">
            <w:rPr>
              <w:rFonts w:eastAsia="Times New Roman"/>
              <w:color w:val="auto"/>
            </w:rPr>
            <w:t>Ojha (2019)</w:t>
          </w:r>
        </w:sdtContent>
      </w:sdt>
      <w:r w:rsidR="0087104E" w:rsidRPr="0074599E">
        <w:rPr>
          <w:rFonts w:eastAsia="Times New Roman"/>
          <w:color w:val="auto"/>
        </w:rPr>
        <w:t xml:space="preserve"> analyzed remittance status and contribution to Gross Domestic Product (GDP) in Nepal from the time period 1994/95 to 2016/17 using the linear multiple regression model. The Beta coefficients for total remittance inflow are positive with GDP. There was a positive impact of capital formation, import, foreign aid, and money supply on GDP. The study concluded that remittance was the most significant source of GDP and per capita income in Nepal. </w:t>
      </w:r>
    </w:p>
    <w:p w14:paraId="2B8B5EB9" w14:textId="77777777" w:rsidR="002C3FB9" w:rsidRPr="0074599E" w:rsidRDefault="002C3FB9" w:rsidP="002C3FB9">
      <w:pPr>
        <w:spacing w:line="276" w:lineRule="auto"/>
        <w:jc w:val="both"/>
        <w:rPr>
          <w:rFonts w:eastAsia="Times New Roman"/>
          <w:color w:val="auto"/>
        </w:rPr>
      </w:pPr>
    </w:p>
    <w:p w14:paraId="1922ABA8" w14:textId="77530246" w:rsidR="00423205" w:rsidRDefault="0052167F" w:rsidP="002C3FB9">
      <w:pPr>
        <w:spacing w:line="276" w:lineRule="auto"/>
        <w:jc w:val="both"/>
        <w:rPr>
          <w:color w:val="auto"/>
          <w:shd w:val="clear" w:color="auto" w:fill="FFFFFF"/>
        </w:rPr>
      </w:pPr>
      <w:sdt>
        <w:sdtPr>
          <w:rPr>
            <w:color w:val="auto"/>
            <w:shd w:val="clear" w:color="auto" w:fill="FFFFFF"/>
          </w:rPr>
          <w:tag w:val="MENDELEY_CITATION_v3_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"/>
          <w:id w:val="-2117821602"/>
          <w:placeholder>
            <w:docPart w:val="DefaultPlaceholder_-1854013440"/>
          </w:placeholder>
        </w:sdtPr>
        <w:sdtEndPr/>
        <w:sdtContent>
          <w:r w:rsidR="00582E9F" w:rsidRPr="0074599E">
            <w:rPr>
              <w:color w:val="auto"/>
              <w:shd w:val="clear" w:color="auto" w:fill="FFFFFF"/>
            </w:rPr>
            <w:t xml:space="preserve">Chaudhary (2022) </w:t>
          </w:r>
        </w:sdtContent>
      </w:sdt>
      <w:r w:rsidR="00423205" w:rsidRPr="0074599E">
        <w:rPr>
          <w:color w:val="auto"/>
          <w:shd w:val="clear" w:color="auto" w:fill="FFFFFF"/>
        </w:rPr>
        <w:t>used the ARDL bound test approach to evaluate the impact of remittances on Nepal's GDP and private gross fixed capital formation. The results showed that remittances had a positive impact on GDP, but a negative impact on private gross fixed capital formation.</w:t>
      </w:r>
    </w:p>
    <w:p w14:paraId="468B32E9" w14:textId="77777777" w:rsidR="002C3FB9" w:rsidRPr="0074599E" w:rsidRDefault="002C3FB9" w:rsidP="002C3FB9">
      <w:pPr>
        <w:spacing w:line="276" w:lineRule="auto"/>
        <w:jc w:val="both"/>
        <w:rPr>
          <w:color w:val="auto"/>
          <w:shd w:val="clear" w:color="auto" w:fill="FFFFFF"/>
        </w:rPr>
      </w:pPr>
    </w:p>
    <w:p w14:paraId="3583B74C" w14:textId="667D4900" w:rsidR="00531D90" w:rsidRPr="002C3FB9" w:rsidRDefault="00531D90" w:rsidP="002C3FB9">
      <w:pPr>
        <w:pStyle w:val="Heading2"/>
      </w:pPr>
      <w:bookmarkStart w:id="3" w:name="_Toc73808351"/>
      <w:bookmarkStart w:id="4" w:name="_Toc126525372"/>
      <w:bookmarkEnd w:id="2"/>
      <w:r w:rsidRPr="002C3FB9">
        <w:t>1.</w:t>
      </w:r>
      <w:r w:rsidR="0087104E" w:rsidRPr="002C3FB9">
        <w:t xml:space="preserve">3 </w:t>
      </w:r>
      <w:bookmarkEnd w:id="3"/>
      <w:bookmarkEnd w:id="4"/>
      <w:r w:rsidR="0087104E" w:rsidRPr="002C3FB9">
        <w:t>Research Gap</w:t>
      </w:r>
    </w:p>
    <w:p w14:paraId="33EA5696" w14:textId="6C4420A8" w:rsidR="00A74B4A" w:rsidRPr="0074599E" w:rsidRDefault="00A74B4A" w:rsidP="00FE0449">
      <w:pPr>
        <w:spacing w:line="276" w:lineRule="auto"/>
        <w:ind w:firstLine="360"/>
        <w:jc w:val="both"/>
        <w:rPr>
          <w:rFonts w:eastAsia="Times New Roman"/>
          <w:color w:val="auto"/>
        </w:rPr>
      </w:pPr>
      <w:r w:rsidRPr="0074599E">
        <w:rPr>
          <w:rFonts w:eastAsia="Times New Roman"/>
          <w:color w:val="auto"/>
        </w:rPr>
        <w:t xml:space="preserve">In the past two decades, many developing nations have experienced tremendous growth in their remittance inflow. Manpower is exported from these countries in order to generate remittance. Foreign remittances have become a major source of poverty reduction, better health care facilities, and education. Remittances can be seen to have become a source of increasing investment and consumption in recipient countries. It also has become a major source of foreign exchange earnings. </w:t>
      </w:r>
      <w:r w:rsidR="008575E6" w:rsidRPr="0074599E">
        <w:rPr>
          <w:rFonts w:eastAsia="Times New Roman"/>
          <w:color w:val="auto"/>
        </w:rPr>
        <w:t xml:space="preserve">The </w:t>
      </w:r>
      <w:r w:rsidRPr="0074599E">
        <w:rPr>
          <w:rFonts w:eastAsia="Times New Roman"/>
          <w:color w:val="auto"/>
        </w:rPr>
        <w:t>Nepalese economy has been no exception to this. For the past few years remittance in Nepal has been growing rapidly. However, despite a constant rise in remittance earnings, the productive use of this income has been a matter of great concern.</w:t>
      </w:r>
    </w:p>
    <w:p w14:paraId="65F2BE5B" w14:textId="77777777" w:rsidR="002C3FB9" w:rsidRDefault="002C3FB9" w:rsidP="002C3FB9">
      <w:pPr>
        <w:spacing w:line="276" w:lineRule="auto"/>
        <w:jc w:val="both"/>
        <w:rPr>
          <w:rFonts w:eastAsia="Times New Roman"/>
          <w:color w:val="auto"/>
        </w:rPr>
      </w:pPr>
    </w:p>
    <w:p w14:paraId="400898A0" w14:textId="426CE0A4" w:rsidR="00A74B4A" w:rsidRPr="0074599E" w:rsidRDefault="00A74B4A" w:rsidP="002C3FB9">
      <w:pPr>
        <w:spacing w:line="276" w:lineRule="auto"/>
        <w:jc w:val="both"/>
        <w:rPr>
          <w:rFonts w:eastAsia="Times New Roman"/>
          <w:color w:val="auto"/>
        </w:rPr>
      </w:pPr>
      <w:r w:rsidRPr="0074599E">
        <w:rPr>
          <w:rFonts w:eastAsia="Times New Roman"/>
          <w:color w:val="auto"/>
        </w:rPr>
        <w:t>Remittances and domestic savings have a complex relationship. For instance, some researchers discover a negative correlation between savings and remittance, whereas others find a positive correlation. Regarding macroeconomic growth, some studies discover that foreign remittances have a detrimental effect on GDS growth, but other studies uncover the exact opposite. Arguing fairly conclusively at this point, this analysis demonstrates the need for additional research to settle disputes on the effects of remittances in various fields. My research aims to reveal the precise influence of remittance on domestic savings in the context of Nepal. In the context of limited research relating to remittance and Gross domestic savings available in Nepal, the time-series analysis helps to identify the impact of remittance on GDS based on the recent data.</w:t>
      </w:r>
    </w:p>
    <w:p w14:paraId="70FCF906" w14:textId="77777777" w:rsidR="00A74B4A" w:rsidRPr="0074599E" w:rsidRDefault="00A74B4A" w:rsidP="00FE0449">
      <w:pPr>
        <w:pBdr>
          <w:top w:val="nil"/>
          <w:left w:val="nil"/>
          <w:bottom w:val="nil"/>
          <w:right w:val="nil"/>
          <w:between w:val="nil"/>
        </w:pBdr>
        <w:spacing w:line="276" w:lineRule="auto"/>
        <w:ind w:firstLine="360"/>
        <w:jc w:val="both"/>
        <w:rPr>
          <w:color w:val="auto"/>
        </w:rPr>
      </w:pPr>
    </w:p>
    <w:p w14:paraId="4AB15362" w14:textId="7129B220" w:rsidR="00531D90" w:rsidRPr="0074599E" w:rsidRDefault="00531D90" w:rsidP="002C3FB9">
      <w:pPr>
        <w:pStyle w:val="Heading2"/>
      </w:pPr>
      <w:bookmarkStart w:id="5" w:name="_Toc74655365"/>
      <w:bookmarkStart w:id="6" w:name="_Toc126525373"/>
      <w:r w:rsidRPr="0074599E">
        <w:t>1.</w:t>
      </w:r>
      <w:r w:rsidR="0087104E" w:rsidRPr="0074599E">
        <w:t>4</w:t>
      </w:r>
      <w:r w:rsidRPr="0074599E">
        <w:t xml:space="preserve"> </w:t>
      </w:r>
      <w:r w:rsidR="0087104E" w:rsidRPr="0074599E">
        <w:t xml:space="preserve">Research </w:t>
      </w:r>
      <w:r w:rsidRPr="0074599E">
        <w:t xml:space="preserve">Objectives </w:t>
      </w:r>
      <w:bookmarkEnd w:id="5"/>
      <w:bookmarkEnd w:id="6"/>
    </w:p>
    <w:p w14:paraId="0FD8B7C9" w14:textId="5B85A8E9" w:rsidR="00531D90" w:rsidRPr="0074599E" w:rsidRDefault="00531D90" w:rsidP="00FE0449">
      <w:pPr>
        <w:spacing w:line="276" w:lineRule="auto"/>
        <w:ind w:firstLine="360"/>
        <w:jc w:val="both"/>
        <w:rPr>
          <w:rFonts w:eastAsia="Times New Roman"/>
          <w:color w:val="auto"/>
        </w:rPr>
      </w:pPr>
      <w:r w:rsidRPr="0074599E">
        <w:rPr>
          <w:rFonts w:eastAsia="Times New Roman"/>
          <w:color w:val="auto"/>
        </w:rPr>
        <w:t xml:space="preserve">The main objective of this study is to examine the relationship </w:t>
      </w:r>
      <w:r w:rsidR="009B7009" w:rsidRPr="0074599E">
        <w:rPr>
          <w:rFonts w:eastAsia="Times New Roman"/>
          <w:color w:val="auto"/>
        </w:rPr>
        <w:t>between</w:t>
      </w:r>
      <w:r w:rsidRPr="0074599E">
        <w:rPr>
          <w:rFonts w:eastAsia="Times New Roman"/>
          <w:color w:val="auto"/>
        </w:rPr>
        <w:t xml:space="preserve"> remittance and </w:t>
      </w:r>
      <w:r w:rsidR="0087104E" w:rsidRPr="0074599E">
        <w:rPr>
          <w:rFonts w:eastAsia="Times New Roman"/>
          <w:color w:val="auto"/>
        </w:rPr>
        <w:t>Gross</w:t>
      </w:r>
      <w:r w:rsidRPr="0074599E">
        <w:rPr>
          <w:rFonts w:eastAsia="Times New Roman"/>
          <w:color w:val="auto"/>
        </w:rPr>
        <w:t xml:space="preserve"> </w:t>
      </w:r>
      <w:r w:rsidR="0087104E" w:rsidRPr="0074599E">
        <w:rPr>
          <w:rFonts w:eastAsia="Times New Roman"/>
          <w:color w:val="auto"/>
        </w:rPr>
        <w:t>D</w:t>
      </w:r>
      <w:r w:rsidRPr="0074599E">
        <w:rPr>
          <w:rFonts w:eastAsia="Times New Roman"/>
          <w:color w:val="auto"/>
        </w:rPr>
        <w:t>omestic savings in Nepal</w:t>
      </w:r>
      <w:r w:rsidR="008575E6" w:rsidRPr="0074599E">
        <w:rPr>
          <w:rFonts w:eastAsia="Times New Roman"/>
          <w:color w:val="auto"/>
        </w:rPr>
        <w:t>.</w:t>
      </w:r>
    </w:p>
    <w:p w14:paraId="762F7D65" w14:textId="3B24E351" w:rsidR="0087104E" w:rsidRDefault="00531D90" w:rsidP="00FE0449">
      <w:pPr>
        <w:numPr>
          <w:ilvl w:val="0"/>
          <w:numId w:val="4"/>
        </w:numPr>
        <w:pBdr>
          <w:top w:val="nil"/>
          <w:left w:val="nil"/>
          <w:bottom w:val="nil"/>
          <w:right w:val="nil"/>
          <w:between w:val="nil"/>
        </w:pBdr>
        <w:spacing w:line="276" w:lineRule="auto"/>
        <w:jc w:val="both"/>
        <w:rPr>
          <w:rFonts w:eastAsia="Times New Roman"/>
          <w:color w:val="auto"/>
        </w:rPr>
      </w:pPr>
      <w:r w:rsidRPr="0074599E">
        <w:rPr>
          <w:rFonts w:eastAsia="Times New Roman"/>
          <w:color w:val="auto"/>
        </w:rPr>
        <w:t xml:space="preserve">To analyze the impact of remittance on </w:t>
      </w:r>
      <w:r w:rsidR="0087104E" w:rsidRPr="0074599E">
        <w:rPr>
          <w:rFonts w:eastAsia="Times New Roman"/>
          <w:color w:val="auto"/>
        </w:rPr>
        <w:t>Gross D</w:t>
      </w:r>
      <w:r w:rsidRPr="0074599E">
        <w:rPr>
          <w:rFonts w:eastAsia="Times New Roman"/>
          <w:color w:val="auto"/>
        </w:rPr>
        <w:t xml:space="preserve">omestic </w:t>
      </w:r>
      <w:r w:rsidR="0087104E" w:rsidRPr="0074599E">
        <w:rPr>
          <w:rFonts w:eastAsia="Times New Roman"/>
          <w:color w:val="auto"/>
        </w:rPr>
        <w:t>S</w:t>
      </w:r>
      <w:r w:rsidRPr="0074599E">
        <w:rPr>
          <w:rFonts w:eastAsia="Times New Roman"/>
          <w:color w:val="auto"/>
        </w:rPr>
        <w:t xml:space="preserve">avings in Nepal </w:t>
      </w:r>
    </w:p>
    <w:p w14:paraId="113163C9" w14:textId="77777777" w:rsidR="002C3FB9" w:rsidRPr="0074599E" w:rsidRDefault="002C3FB9" w:rsidP="002C3FB9">
      <w:pPr>
        <w:pBdr>
          <w:top w:val="nil"/>
          <w:left w:val="nil"/>
          <w:bottom w:val="nil"/>
          <w:right w:val="nil"/>
          <w:between w:val="nil"/>
        </w:pBdr>
        <w:spacing w:line="276" w:lineRule="auto"/>
        <w:ind w:left="720"/>
        <w:jc w:val="both"/>
        <w:rPr>
          <w:rFonts w:eastAsia="Times New Roman"/>
          <w:color w:val="auto"/>
        </w:rPr>
      </w:pPr>
    </w:p>
    <w:p w14:paraId="2FA3CEF5" w14:textId="1FF44CE3" w:rsidR="00CD7E2E" w:rsidRPr="0074599E" w:rsidRDefault="0087104E" w:rsidP="00F05FDC">
      <w:pPr>
        <w:pStyle w:val="Heading1"/>
        <w:numPr>
          <w:ilvl w:val="0"/>
          <w:numId w:val="27"/>
        </w:numPr>
        <w:rPr>
          <w:color w:val="auto"/>
        </w:rPr>
      </w:pPr>
      <w:r w:rsidRPr="0074599E">
        <w:rPr>
          <w:color w:val="auto"/>
        </w:rPr>
        <w:t>Materials and methods</w:t>
      </w:r>
    </w:p>
    <w:p w14:paraId="26BE6E64" w14:textId="1ACBC22B" w:rsidR="00CD7E2E" w:rsidRPr="0074599E" w:rsidRDefault="00CD7E2E" w:rsidP="002C3FB9">
      <w:pPr>
        <w:spacing w:line="276" w:lineRule="auto"/>
        <w:jc w:val="both"/>
        <w:rPr>
          <w:color w:val="auto"/>
        </w:rPr>
      </w:pPr>
      <w:r w:rsidRPr="0074599E">
        <w:rPr>
          <w:rFonts w:eastAsia="Times New Roman"/>
          <w:color w:val="auto"/>
        </w:rPr>
        <w:t xml:space="preserve">This study describes the relationship between remittance and Gross Domestic Savings in Nepal based on the data from 1978 to 2021, a time series data of forty-four years. </w:t>
      </w:r>
      <w:r w:rsidR="008575E6" w:rsidRPr="0074599E">
        <w:rPr>
          <w:rFonts w:eastAsia="Times New Roman"/>
          <w:color w:val="auto"/>
        </w:rPr>
        <w:t>So,</w:t>
      </w:r>
      <w:r w:rsidRPr="0074599E">
        <w:rPr>
          <w:rFonts w:eastAsia="Times New Roman"/>
          <w:color w:val="auto"/>
        </w:rPr>
        <w:t xml:space="preserve"> the research design will be empirical research design. Since the study will rigorously use the quantitative nature of data in order to meet the stated objectives of the study, the nature of data used in the study will be a secondary one</w:t>
      </w:r>
      <w:r w:rsidR="0009455D" w:rsidRPr="0074599E">
        <w:rPr>
          <w:rFonts w:eastAsia="Times New Roman"/>
          <w:color w:val="auto"/>
        </w:rPr>
        <w:t xml:space="preserve">. The data of </w:t>
      </w:r>
      <w:r w:rsidR="0009455D" w:rsidRPr="0074599E">
        <w:rPr>
          <w:color w:val="auto"/>
        </w:rPr>
        <w:t xml:space="preserve">GDS, GDP, net import, and inflation are taken from World Bank and Remittance from </w:t>
      </w:r>
      <w:r w:rsidRPr="0074599E">
        <w:rPr>
          <w:rFonts w:eastAsia="Times New Roman"/>
          <w:color w:val="auto"/>
        </w:rPr>
        <w:t xml:space="preserve">Ministry of Finance (MOF), Government of Nepal (GON). </w:t>
      </w:r>
      <w:r w:rsidRPr="0074599E">
        <w:rPr>
          <w:color w:val="auto"/>
        </w:rPr>
        <w:t xml:space="preserve"> </w:t>
      </w:r>
    </w:p>
    <w:p w14:paraId="5749A54A" w14:textId="12048F5F" w:rsidR="00CD7E2E" w:rsidRPr="0074599E" w:rsidRDefault="00CD7E2E" w:rsidP="002C3FB9">
      <w:pPr>
        <w:spacing w:line="276" w:lineRule="auto"/>
        <w:jc w:val="both"/>
        <w:rPr>
          <w:rFonts w:eastAsia="Times New Roman"/>
          <w:color w:val="auto"/>
        </w:rPr>
      </w:pPr>
      <w:r w:rsidRPr="0074599E">
        <w:rPr>
          <w:rFonts w:eastAsia="Times New Roman"/>
          <w:color w:val="auto"/>
        </w:rPr>
        <w:t xml:space="preserve">On the basis of past empirical studies and the study carried out by Bett (2013), Balde (2011), Sabra (2016), and </w:t>
      </w:r>
      <w:r w:rsidRPr="0074599E">
        <w:rPr>
          <w:color w:val="auto"/>
        </w:rPr>
        <w:t>Hossain (2014)</w:t>
      </w:r>
      <w:r w:rsidRPr="0074599E">
        <w:rPr>
          <w:rFonts w:eastAsia="Times New Roman"/>
          <w:color w:val="auto"/>
        </w:rPr>
        <w:t xml:space="preserve"> the functional relationship between gross domestic savings (GDS), remittance</w:t>
      </w:r>
      <w:r w:rsidR="00CA14D6" w:rsidRPr="0074599E">
        <w:rPr>
          <w:rFonts w:eastAsia="Times New Roman"/>
          <w:color w:val="auto"/>
        </w:rPr>
        <w:t>,</w:t>
      </w:r>
      <w:r w:rsidRPr="0074599E">
        <w:rPr>
          <w:rFonts w:eastAsia="Times New Roman"/>
          <w:color w:val="auto"/>
        </w:rPr>
        <w:t xml:space="preserve"> and economic growth in the specific econometric model for the objective can thus be explicitly expressed as follows:</w:t>
      </w:r>
    </w:p>
    <w:p w14:paraId="463887BD" w14:textId="75E084D1" w:rsidR="009B7009" w:rsidRPr="0074599E" w:rsidRDefault="009B7009" w:rsidP="00FE0449">
      <w:pPr>
        <w:spacing w:line="276" w:lineRule="auto"/>
        <w:jc w:val="both"/>
        <w:rPr>
          <w:rFonts w:eastAsia="Times New Roman"/>
          <w:color w:val="auto"/>
        </w:rPr>
      </w:pPr>
      <w:r w:rsidRPr="0074599E">
        <w:rPr>
          <w:rFonts w:eastAsia="Times New Roman"/>
          <w:color w:val="auto"/>
        </w:rPr>
        <w:t>lnGDS</w:t>
      </w:r>
      <w:r w:rsidRPr="0074599E">
        <w:rPr>
          <w:rFonts w:eastAsia="Times New Roman"/>
          <w:color w:val="auto"/>
          <w:vertAlign w:val="subscript"/>
        </w:rPr>
        <w:t>t</w:t>
      </w:r>
      <w:r w:rsidRPr="0074599E">
        <w:rPr>
          <w:rFonts w:eastAsia="Times New Roman"/>
          <w:color w:val="auto"/>
        </w:rPr>
        <w:t xml:space="preserve"> = ß</w:t>
      </w:r>
      <w:r w:rsidRPr="0074599E">
        <w:rPr>
          <w:rFonts w:eastAsia="Times New Roman"/>
          <w:color w:val="auto"/>
          <w:vertAlign w:val="subscript"/>
        </w:rPr>
        <w:t>0</w:t>
      </w:r>
      <w:r w:rsidRPr="0074599E">
        <w:rPr>
          <w:rFonts w:eastAsia="Times New Roman"/>
          <w:color w:val="auto"/>
        </w:rPr>
        <w:t xml:space="preserve"> + ß</w:t>
      </w:r>
      <w:r w:rsidRPr="0074599E">
        <w:rPr>
          <w:rFonts w:eastAsia="Times New Roman"/>
          <w:color w:val="auto"/>
          <w:vertAlign w:val="subscript"/>
        </w:rPr>
        <w:t>1</w:t>
      </w:r>
      <w:r w:rsidRPr="0074599E">
        <w:rPr>
          <w:rFonts w:eastAsia="Times New Roman"/>
          <w:color w:val="auto"/>
        </w:rPr>
        <w:t xml:space="preserve"> lnREM</w:t>
      </w:r>
      <w:r w:rsidRPr="0074599E">
        <w:rPr>
          <w:rFonts w:eastAsia="Times New Roman"/>
          <w:color w:val="auto"/>
          <w:vertAlign w:val="subscript"/>
        </w:rPr>
        <w:t>t</w:t>
      </w:r>
      <w:r w:rsidRPr="0074599E">
        <w:rPr>
          <w:rFonts w:eastAsia="Times New Roman"/>
          <w:color w:val="auto"/>
        </w:rPr>
        <w:t xml:space="preserve"> + ß</w:t>
      </w:r>
      <w:r w:rsidRPr="0074599E">
        <w:rPr>
          <w:rFonts w:eastAsia="Times New Roman"/>
          <w:color w:val="auto"/>
          <w:vertAlign w:val="subscript"/>
        </w:rPr>
        <w:t>2</w:t>
      </w:r>
      <w:r w:rsidRPr="0074599E">
        <w:rPr>
          <w:rFonts w:eastAsia="Times New Roman"/>
          <w:color w:val="auto"/>
        </w:rPr>
        <w:t xml:space="preserve"> lnGDP</w:t>
      </w:r>
      <w:r w:rsidRPr="0074599E">
        <w:rPr>
          <w:rFonts w:eastAsia="Times New Roman"/>
          <w:color w:val="auto"/>
          <w:vertAlign w:val="subscript"/>
        </w:rPr>
        <w:t>t</w:t>
      </w:r>
      <w:r w:rsidRPr="0074599E">
        <w:rPr>
          <w:rFonts w:eastAsia="Times New Roman"/>
          <w:color w:val="auto"/>
        </w:rPr>
        <w:t xml:space="preserve"> + ß</w:t>
      </w:r>
      <w:r w:rsidRPr="0074599E">
        <w:rPr>
          <w:rFonts w:eastAsia="Times New Roman"/>
          <w:color w:val="auto"/>
          <w:vertAlign w:val="subscript"/>
        </w:rPr>
        <w:t>3</w:t>
      </w:r>
      <w:r w:rsidRPr="0074599E">
        <w:rPr>
          <w:rFonts w:eastAsia="Times New Roman"/>
          <w:color w:val="auto"/>
        </w:rPr>
        <w:t>lnNIMP</w:t>
      </w:r>
      <w:r w:rsidRPr="0074599E">
        <w:rPr>
          <w:rFonts w:eastAsia="Times New Roman"/>
          <w:color w:val="auto"/>
          <w:vertAlign w:val="subscript"/>
        </w:rPr>
        <w:t xml:space="preserve">t </w:t>
      </w:r>
      <w:r w:rsidRPr="0074599E">
        <w:rPr>
          <w:rFonts w:eastAsia="Times New Roman"/>
          <w:color w:val="auto"/>
        </w:rPr>
        <w:t>+ ß</w:t>
      </w:r>
      <w:r w:rsidRPr="0074599E">
        <w:rPr>
          <w:rFonts w:eastAsia="Times New Roman"/>
          <w:color w:val="auto"/>
          <w:vertAlign w:val="subscript"/>
        </w:rPr>
        <w:t>4</w:t>
      </w:r>
      <w:r w:rsidRPr="0074599E">
        <w:rPr>
          <w:rFonts w:eastAsia="Times New Roman"/>
          <w:color w:val="auto"/>
        </w:rPr>
        <w:t xml:space="preserve"> lnINF</w:t>
      </w:r>
      <w:r w:rsidRPr="0074599E">
        <w:rPr>
          <w:rFonts w:eastAsia="Times New Roman"/>
          <w:color w:val="auto"/>
          <w:vertAlign w:val="subscript"/>
        </w:rPr>
        <w:t>t</w:t>
      </w:r>
      <w:r w:rsidRPr="0074599E">
        <w:rPr>
          <w:rFonts w:eastAsia="Times New Roman"/>
          <w:color w:val="auto"/>
        </w:rPr>
        <w:t xml:space="preserve"> + U</w:t>
      </w:r>
      <w:r w:rsidRPr="0074599E">
        <w:rPr>
          <w:rFonts w:eastAsia="Times New Roman"/>
          <w:color w:val="auto"/>
          <w:vertAlign w:val="subscript"/>
        </w:rPr>
        <w:t>t</w:t>
      </w:r>
      <w:r w:rsidR="001C4A29">
        <w:rPr>
          <w:rFonts w:eastAsia="Times New Roman"/>
          <w:color w:val="auto"/>
        </w:rPr>
        <w:t>…….( 2</w:t>
      </w:r>
      <w:bookmarkStart w:id="7" w:name="_GoBack"/>
      <w:bookmarkEnd w:id="7"/>
      <w:r w:rsidRPr="0074599E">
        <w:rPr>
          <w:rFonts w:eastAsia="Times New Roman"/>
          <w:color w:val="auto"/>
        </w:rPr>
        <w:t xml:space="preserve">.1) </w:t>
      </w:r>
    </w:p>
    <w:p w14:paraId="01BC2F69" w14:textId="77777777" w:rsidR="009B7009" w:rsidRPr="0074599E" w:rsidRDefault="009B7009" w:rsidP="00FE0449">
      <w:pPr>
        <w:spacing w:line="276" w:lineRule="auto"/>
        <w:jc w:val="both"/>
        <w:rPr>
          <w:rFonts w:eastAsia="Times New Roman"/>
          <w:color w:val="auto"/>
        </w:rPr>
      </w:pPr>
      <w:r w:rsidRPr="0074599E">
        <w:rPr>
          <w:rFonts w:eastAsia="Times New Roman"/>
          <w:color w:val="auto"/>
        </w:rPr>
        <w:t>Where;</w:t>
      </w:r>
    </w:p>
    <w:p w14:paraId="2B738924" w14:textId="77777777" w:rsidR="009B7009" w:rsidRPr="0074599E" w:rsidRDefault="009B7009" w:rsidP="00FE0449">
      <w:pPr>
        <w:spacing w:line="276" w:lineRule="auto"/>
        <w:jc w:val="both"/>
        <w:rPr>
          <w:rFonts w:eastAsia="Times New Roman"/>
          <w:color w:val="auto"/>
        </w:rPr>
      </w:pPr>
      <w:r w:rsidRPr="0074599E">
        <w:rPr>
          <w:rFonts w:eastAsia="Times New Roman"/>
          <w:color w:val="auto"/>
        </w:rPr>
        <w:t xml:space="preserve"> ß</w:t>
      </w:r>
      <w:r w:rsidRPr="0074599E">
        <w:rPr>
          <w:rFonts w:eastAsia="Times New Roman"/>
          <w:color w:val="auto"/>
          <w:vertAlign w:val="subscript"/>
        </w:rPr>
        <w:t>1,</w:t>
      </w:r>
      <w:r w:rsidRPr="0074599E">
        <w:rPr>
          <w:rFonts w:eastAsia="Times New Roman"/>
          <w:color w:val="auto"/>
        </w:rPr>
        <w:t xml:space="preserve"> ß</w:t>
      </w:r>
      <w:r w:rsidRPr="0074599E">
        <w:rPr>
          <w:rFonts w:eastAsia="Times New Roman"/>
          <w:color w:val="auto"/>
          <w:vertAlign w:val="subscript"/>
        </w:rPr>
        <w:t xml:space="preserve">2, </w:t>
      </w:r>
      <w:r w:rsidRPr="0074599E">
        <w:rPr>
          <w:rFonts w:eastAsia="Times New Roman"/>
          <w:color w:val="auto"/>
        </w:rPr>
        <w:t>ß</w:t>
      </w:r>
      <w:r w:rsidRPr="0074599E">
        <w:rPr>
          <w:rFonts w:eastAsia="Times New Roman"/>
          <w:color w:val="auto"/>
          <w:vertAlign w:val="subscript"/>
        </w:rPr>
        <w:t>3</w:t>
      </w:r>
      <w:r w:rsidRPr="0074599E">
        <w:rPr>
          <w:rFonts w:eastAsia="Times New Roman"/>
          <w:color w:val="auto"/>
        </w:rPr>
        <w:t xml:space="preserve"> to ß</w:t>
      </w:r>
      <w:r w:rsidRPr="0074599E">
        <w:rPr>
          <w:rFonts w:eastAsia="Times New Roman"/>
          <w:color w:val="auto"/>
          <w:vertAlign w:val="subscript"/>
        </w:rPr>
        <w:t>4</w:t>
      </w:r>
      <w:r w:rsidRPr="0074599E">
        <w:rPr>
          <w:rFonts w:eastAsia="Times New Roman"/>
          <w:color w:val="auto"/>
        </w:rPr>
        <w:t xml:space="preserve"> are coefficients of associated independent variables, and ß</w:t>
      </w:r>
      <w:r w:rsidRPr="0074599E">
        <w:rPr>
          <w:rFonts w:eastAsia="Times New Roman"/>
          <w:color w:val="auto"/>
          <w:vertAlign w:val="subscript"/>
        </w:rPr>
        <w:t>0</w:t>
      </w:r>
      <w:r w:rsidRPr="0074599E">
        <w:rPr>
          <w:rFonts w:eastAsia="Times New Roman"/>
          <w:color w:val="auto"/>
        </w:rPr>
        <w:t xml:space="preserve"> is the constant intercept of the equation.</w:t>
      </w:r>
    </w:p>
    <w:p w14:paraId="0A60F430" w14:textId="77777777" w:rsidR="009B7009" w:rsidRPr="0074599E" w:rsidRDefault="009B7009" w:rsidP="00FE0449">
      <w:pPr>
        <w:spacing w:line="276" w:lineRule="auto"/>
        <w:jc w:val="both"/>
        <w:rPr>
          <w:color w:val="auto"/>
        </w:rPr>
      </w:pPr>
      <w:r w:rsidRPr="0074599E">
        <w:rPr>
          <w:color w:val="auto"/>
        </w:rPr>
        <w:t>ln is the natural logarithm.</w:t>
      </w:r>
    </w:p>
    <w:p w14:paraId="44849234" w14:textId="77777777" w:rsidR="009B7009" w:rsidRPr="0074599E" w:rsidRDefault="009B7009" w:rsidP="00FE0449">
      <w:pPr>
        <w:spacing w:line="276" w:lineRule="auto"/>
        <w:jc w:val="both"/>
        <w:rPr>
          <w:rFonts w:eastAsia="Times New Roman"/>
          <w:color w:val="auto"/>
        </w:rPr>
      </w:pPr>
      <w:r w:rsidRPr="0074599E">
        <w:rPr>
          <w:color w:val="auto"/>
        </w:rPr>
        <w:t>And, U</w:t>
      </w:r>
      <w:r w:rsidRPr="0074599E">
        <w:rPr>
          <w:color w:val="auto"/>
          <w:vertAlign w:val="subscript"/>
        </w:rPr>
        <w:t>t</w:t>
      </w:r>
      <w:r w:rsidRPr="0074599E">
        <w:rPr>
          <w:color w:val="auto"/>
        </w:rPr>
        <w:t xml:space="preserve"> is the error term.</w:t>
      </w:r>
    </w:p>
    <w:p w14:paraId="2CE9BAA5" w14:textId="77777777" w:rsidR="009B7009" w:rsidRPr="0074599E" w:rsidRDefault="009B7009" w:rsidP="00FE0449">
      <w:pPr>
        <w:spacing w:line="276" w:lineRule="auto"/>
        <w:jc w:val="both"/>
        <w:rPr>
          <w:rFonts w:eastAsia="Times New Roman"/>
          <w:color w:val="auto"/>
        </w:rPr>
      </w:pPr>
    </w:p>
    <w:p w14:paraId="1DAA190C" w14:textId="77777777" w:rsidR="009B7009" w:rsidRPr="0074599E" w:rsidRDefault="009B7009" w:rsidP="00FE0449">
      <w:pPr>
        <w:spacing w:line="276" w:lineRule="auto"/>
        <w:jc w:val="both"/>
        <w:rPr>
          <w:rFonts w:eastAsia="Times New Roman"/>
          <w:color w:val="auto"/>
        </w:rPr>
      </w:pPr>
      <w:r w:rsidRPr="0074599E">
        <w:rPr>
          <w:rFonts w:eastAsia="Times New Roman"/>
          <w:color w:val="auto"/>
        </w:rPr>
        <w:t>GDS</w:t>
      </w:r>
      <w:r w:rsidRPr="0074599E">
        <w:rPr>
          <w:rFonts w:eastAsia="Times New Roman"/>
          <w:color w:val="auto"/>
          <w:vertAlign w:val="subscript"/>
        </w:rPr>
        <w:t>t</w:t>
      </w:r>
      <w:r w:rsidRPr="0074599E">
        <w:rPr>
          <w:rFonts w:eastAsia="Times New Roman"/>
          <w:color w:val="auto"/>
        </w:rPr>
        <w:t xml:space="preserve"> = Gross Domestic Savings at time ‘t’</w:t>
      </w:r>
    </w:p>
    <w:p w14:paraId="218F9151" w14:textId="77777777" w:rsidR="009B7009" w:rsidRPr="0074599E" w:rsidRDefault="009B7009" w:rsidP="00FE0449">
      <w:pPr>
        <w:spacing w:line="276" w:lineRule="auto"/>
        <w:jc w:val="both"/>
        <w:rPr>
          <w:rFonts w:eastAsia="Times New Roman"/>
          <w:color w:val="auto"/>
        </w:rPr>
      </w:pPr>
      <w:r w:rsidRPr="0074599E">
        <w:rPr>
          <w:rFonts w:eastAsia="Times New Roman"/>
          <w:color w:val="auto"/>
        </w:rPr>
        <w:t>GDP</w:t>
      </w:r>
      <w:r w:rsidRPr="0074599E">
        <w:rPr>
          <w:rFonts w:eastAsia="Times New Roman"/>
          <w:color w:val="auto"/>
          <w:vertAlign w:val="subscript"/>
        </w:rPr>
        <w:t>t</w:t>
      </w:r>
      <w:r w:rsidRPr="0074599E">
        <w:rPr>
          <w:rFonts w:eastAsia="Times New Roman"/>
          <w:color w:val="auto"/>
        </w:rPr>
        <w:t xml:space="preserve"> = Real Gross Domestic Product at time‘t’</w:t>
      </w:r>
    </w:p>
    <w:p w14:paraId="1BC68D7F" w14:textId="77777777" w:rsidR="009B7009" w:rsidRPr="0074599E" w:rsidRDefault="009B7009" w:rsidP="00FE0449">
      <w:pPr>
        <w:spacing w:line="276" w:lineRule="auto"/>
        <w:jc w:val="both"/>
        <w:rPr>
          <w:rFonts w:eastAsia="Times New Roman"/>
          <w:color w:val="auto"/>
        </w:rPr>
      </w:pPr>
      <w:r w:rsidRPr="0074599E">
        <w:rPr>
          <w:rFonts w:eastAsia="Times New Roman"/>
          <w:color w:val="auto"/>
        </w:rPr>
        <w:t>REM</w:t>
      </w:r>
      <w:r w:rsidRPr="0074599E">
        <w:rPr>
          <w:rFonts w:eastAsia="Times New Roman"/>
          <w:color w:val="auto"/>
          <w:vertAlign w:val="subscript"/>
        </w:rPr>
        <w:t>t</w:t>
      </w:r>
      <w:r w:rsidRPr="0074599E">
        <w:rPr>
          <w:rFonts w:eastAsia="Times New Roman"/>
          <w:color w:val="auto"/>
        </w:rPr>
        <w:t xml:space="preserve"> = Remittance of time ‘t’</w:t>
      </w:r>
    </w:p>
    <w:p w14:paraId="2B2EF60A" w14:textId="77777777" w:rsidR="009B7009" w:rsidRPr="0074599E" w:rsidRDefault="009B7009" w:rsidP="00FE0449">
      <w:pPr>
        <w:spacing w:line="276" w:lineRule="auto"/>
        <w:jc w:val="both"/>
        <w:rPr>
          <w:color w:val="auto"/>
        </w:rPr>
      </w:pPr>
      <w:r w:rsidRPr="0074599E">
        <w:rPr>
          <w:rFonts w:eastAsia="Times New Roman"/>
          <w:color w:val="auto"/>
        </w:rPr>
        <w:t>NIMP</w:t>
      </w:r>
      <w:r w:rsidRPr="0074599E">
        <w:rPr>
          <w:rFonts w:eastAsia="Times New Roman"/>
          <w:color w:val="auto"/>
          <w:vertAlign w:val="subscript"/>
        </w:rPr>
        <w:t xml:space="preserve">t </w:t>
      </w:r>
      <w:r w:rsidRPr="0074599E">
        <w:rPr>
          <w:rFonts w:eastAsia="Times New Roman"/>
          <w:color w:val="auto"/>
        </w:rPr>
        <w:t xml:space="preserve">= </w:t>
      </w:r>
      <w:r w:rsidRPr="0074599E">
        <w:rPr>
          <w:color w:val="auto"/>
        </w:rPr>
        <w:t xml:space="preserve">Net Imports (Imports- Exports) </w:t>
      </w:r>
      <w:r w:rsidRPr="0074599E">
        <w:rPr>
          <w:rFonts w:eastAsia="Times New Roman"/>
          <w:color w:val="auto"/>
        </w:rPr>
        <w:t>at time ‘t’</w:t>
      </w:r>
    </w:p>
    <w:p w14:paraId="43A19A40" w14:textId="77777777" w:rsidR="009B7009" w:rsidRPr="0074599E" w:rsidRDefault="009B7009" w:rsidP="00FE0449">
      <w:pPr>
        <w:spacing w:line="276" w:lineRule="auto"/>
        <w:jc w:val="both"/>
        <w:rPr>
          <w:rFonts w:eastAsia="Times New Roman"/>
          <w:color w:val="auto"/>
        </w:rPr>
      </w:pPr>
      <w:r w:rsidRPr="0074599E">
        <w:rPr>
          <w:rFonts w:eastAsia="Times New Roman"/>
          <w:color w:val="auto"/>
        </w:rPr>
        <w:t>INF</w:t>
      </w:r>
      <w:r w:rsidRPr="0074599E">
        <w:rPr>
          <w:rFonts w:eastAsia="Times New Roman"/>
          <w:color w:val="auto"/>
          <w:vertAlign w:val="subscript"/>
        </w:rPr>
        <w:t xml:space="preserve">t </w:t>
      </w:r>
      <w:r w:rsidRPr="0074599E">
        <w:rPr>
          <w:rFonts w:eastAsia="Times New Roman"/>
          <w:color w:val="auto"/>
        </w:rPr>
        <w:t>= Inflation at time ‘t’</w:t>
      </w:r>
    </w:p>
    <w:p w14:paraId="0CB6BFA2" w14:textId="77777777" w:rsidR="002C3FB9" w:rsidRDefault="002C3FB9" w:rsidP="002C3FB9">
      <w:pPr>
        <w:spacing w:line="276" w:lineRule="auto"/>
        <w:jc w:val="both"/>
        <w:rPr>
          <w:rFonts w:eastAsia="Times New Roman"/>
          <w:color w:val="auto"/>
        </w:rPr>
      </w:pPr>
    </w:p>
    <w:p w14:paraId="553A9CF8" w14:textId="5DBF3DE7" w:rsidR="00CD7E2E" w:rsidRPr="0074599E" w:rsidRDefault="00CD7E2E" w:rsidP="002C3FB9">
      <w:pPr>
        <w:spacing w:line="276" w:lineRule="auto"/>
        <w:jc w:val="both"/>
        <w:rPr>
          <w:rFonts w:eastAsia="Times New Roman"/>
          <w:color w:val="auto"/>
        </w:rPr>
      </w:pPr>
      <w:r w:rsidRPr="0074599E">
        <w:rPr>
          <w:rFonts w:eastAsia="Times New Roman"/>
          <w:color w:val="auto"/>
        </w:rPr>
        <w:t>ADF test is simply the augmented version of Dickey-</w:t>
      </w:r>
      <w:r w:rsidR="009B7009" w:rsidRPr="0074599E">
        <w:rPr>
          <w:rFonts w:eastAsia="Times New Roman"/>
          <w:color w:val="auto"/>
        </w:rPr>
        <w:t>F</w:t>
      </w:r>
      <w:r w:rsidRPr="0074599E">
        <w:rPr>
          <w:rFonts w:eastAsia="Times New Roman"/>
          <w:color w:val="auto"/>
        </w:rPr>
        <w:t xml:space="preserve">uller test  which is used to check </w:t>
      </w:r>
      <w:r w:rsidR="009B7009" w:rsidRPr="0074599E">
        <w:rPr>
          <w:rFonts w:eastAsia="Times New Roman"/>
          <w:color w:val="auto"/>
        </w:rPr>
        <w:t xml:space="preserve">the </w:t>
      </w:r>
      <w:r w:rsidRPr="0074599E">
        <w:rPr>
          <w:rFonts w:eastAsia="Times New Roman"/>
          <w:color w:val="auto"/>
        </w:rPr>
        <w:t>presence or absence of unit root in the autoregressive (AR) model of the variables.</w:t>
      </w:r>
      <w:bookmarkStart w:id="8" w:name="_Toc74655383"/>
      <w:r w:rsidR="001D6643" w:rsidRPr="0074599E">
        <w:rPr>
          <w:rFonts w:eastAsia="Times New Roman"/>
          <w:color w:val="auto"/>
        </w:rPr>
        <w:t xml:space="preserve"> </w:t>
      </w:r>
      <w:r w:rsidRPr="0074599E">
        <w:rPr>
          <w:color w:val="auto"/>
        </w:rPr>
        <w:t>The impact of remittances on gross domestic savings in Nepal has been investigated in this study using the Autoregressive Distributed Lag (ARDL)  testin</w:t>
      </w:r>
      <w:r w:rsidR="008575E6" w:rsidRPr="0074599E">
        <w:rPr>
          <w:color w:val="auto"/>
        </w:rPr>
        <w:t>g</w:t>
      </w:r>
      <w:r w:rsidRPr="0074599E">
        <w:rPr>
          <w:color w:val="auto"/>
        </w:rPr>
        <w:t xml:space="preserve"> methodology. The ARDL modeling approach, which Pesaran and Shin first described in 1999 and Pesaran, Shin, and Smith subsequently developed in 2001, is based on the presumption that the time series under consideration are either mutually co-integrated or integrated of order one, I (1), or zero, I (0). The model is chosen using a variety of factors, including the Akaike Information Criterion (AIC), the Hannan-Quinn Criterion (HQC), and the Schwartz Bayesian Criteria (SBC). </w:t>
      </w:r>
    </w:p>
    <w:p w14:paraId="639696E6" w14:textId="77777777" w:rsidR="002C3FB9" w:rsidRDefault="002C3FB9" w:rsidP="00FE0449">
      <w:pPr>
        <w:spacing w:line="276" w:lineRule="auto"/>
        <w:jc w:val="both"/>
        <w:rPr>
          <w:color w:val="auto"/>
        </w:rPr>
      </w:pPr>
    </w:p>
    <w:p w14:paraId="3A3666CD" w14:textId="11BC498D" w:rsidR="00537050" w:rsidRDefault="00CD7E2E" w:rsidP="00FE0449">
      <w:pPr>
        <w:spacing w:line="276" w:lineRule="auto"/>
        <w:jc w:val="both"/>
        <w:rPr>
          <w:color w:val="auto"/>
        </w:rPr>
      </w:pPr>
      <w:r w:rsidRPr="0074599E">
        <w:rPr>
          <w:color w:val="auto"/>
        </w:rPr>
        <w:t>The bound tests method created by Pesaran et al. (2001) has been used to examine whether there is a long-term relationship between the variables in the system. Regardless of whether the variables are merely I (0), I(1), or mutually cointegrated, the bound test is based on the Wald or F-statistic and follows a non-standard distribution under the null hypothesis of no cointegration relationship between the analyzed variables.</w:t>
      </w:r>
      <w:r w:rsidRPr="0074599E">
        <w:rPr>
          <w:rFonts w:eastAsia="Times New Roman"/>
          <w:color w:val="auto"/>
        </w:rPr>
        <w:t xml:space="preserve"> </w:t>
      </w:r>
      <w:bookmarkEnd w:id="8"/>
      <w:r w:rsidR="009B7009" w:rsidRPr="0074599E">
        <w:rPr>
          <w:rFonts w:eastAsia="Times New Roman"/>
          <w:color w:val="auto"/>
        </w:rPr>
        <w:t>Various diagnostic tests autocorrelation test, heteroskedasticity test, and normality test are used in the study. Besides, t</w:t>
      </w:r>
      <w:r w:rsidRPr="0074599E">
        <w:rPr>
          <w:color w:val="auto"/>
        </w:rPr>
        <w:t xml:space="preserve">he CUSUM test </w:t>
      </w:r>
      <w:r w:rsidR="000E6DFA" w:rsidRPr="0074599E">
        <w:rPr>
          <w:color w:val="auto"/>
        </w:rPr>
        <w:t>is</w:t>
      </w:r>
      <w:r w:rsidRPr="0074599E">
        <w:rPr>
          <w:color w:val="auto"/>
        </w:rPr>
        <w:t xml:space="preserve"> used to check for structural changes in the regression coefficients</w:t>
      </w:r>
      <w:r w:rsidR="000E6DFA" w:rsidRPr="0074599E">
        <w:rPr>
          <w:color w:val="auto"/>
        </w:rPr>
        <w:t>.</w:t>
      </w:r>
    </w:p>
    <w:p w14:paraId="7F5E659C" w14:textId="77777777" w:rsidR="002C3FB9" w:rsidRPr="0074599E" w:rsidRDefault="002C3FB9" w:rsidP="00FE0449">
      <w:pPr>
        <w:spacing w:line="276" w:lineRule="auto"/>
        <w:jc w:val="both"/>
        <w:rPr>
          <w:color w:val="auto"/>
        </w:rPr>
      </w:pPr>
    </w:p>
    <w:p w14:paraId="0D05E58E" w14:textId="318896A8" w:rsidR="000E6DFA" w:rsidRPr="0074599E" w:rsidRDefault="000E6DFA" w:rsidP="00F05FDC">
      <w:pPr>
        <w:pStyle w:val="Heading1"/>
        <w:numPr>
          <w:ilvl w:val="0"/>
          <w:numId w:val="26"/>
        </w:numPr>
        <w:rPr>
          <w:color w:val="auto"/>
        </w:rPr>
      </w:pPr>
      <w:r w:rsidRPr="0074599E">
        <w:rPr>
          <w:color w:val="auto"/>
        </w:rPr>
        <w:t>Result and Discussion</w:t>
      </w:r>
    </w:p>
    <w:p w14:paraId="2DB5D7D7" w14:textId="6BF42637" w:rsidR="000E6DFA" w:rsidRPr="0074599E" w:rsidRDefault="00CD1B0D" w:rsidP="002C3FB9">
      <w:pPr>
        <w:pStyle w:val="Heading2"/>
      </w:pPr>
      <w:bookmarkStart w:id="9" w:name="_Toc126525404"/>
      <w:r w:rsidRPr="0074599E">
        <w:t>3</w:t>
      </w:r>
      <w:r w:rsidR="001901A0" w:rsidRPr="0074599E">
        <w:t>.1</w:t>
      </w:r>
      <w:r w:rsidRPr="0074599E">
        <w:t xml:space="preserve"> </w:t>
      </w:r>
      <w:r w:rsidR="000E6DFA" w:rsidRPr="0074599E">
        <w:t xml:space="preserve">Empirical results of </w:t>
      </w:r>
      <w:r w:rsidR="00F3184D" w:rsidRPr="0074599E">
        <w:t xml:space="preserve">the </w:t>
      </w:r>
      <w:r w:rsidR="000E6DFA" w:rsidRPr="0074599E">
        <w:t xml:space="preserve">impact of remittance in </w:t>
      </w:r>
      <w:r w:rsidR="007F65A4" w:rsidRPr="0074599E">
        <w:t>G</w:t>
      </w:r>
      <w:r w:rsidR="000E6DFA" w:rsidRPr="0074599E">
        <w:t xml:space="preserve">ross </w:t>
      </w:r>
      <w:r w:rsidRPr="0074599E">
        <w:t>D</w:t>
      </w:r>
      <w:r w:rsidR="000E6DFA" w:rsidRPr="0074599E">
        <w:t xml:space="preserve">omestic </w:t>
      </w:r>
      <w:r w:rsidRPr="0074599E">
        <w:t>S</w:t>
      </w:r>
      <w:r w:rsidR="000E6DFA" w:rsidRPr="0074599E">
        <w:t>aving</w:t>
      </w:r>
      <w:bookmarkEnd w:id="9"/>
    </w:p>
    <w:p w14:paraId="35B42750" w14:textId="7DE42870" w:rsidR="000E6DFA" w:rsidRPr="0074599E" w:rsidRDefault="000E6DFA" w:rsidP="00FE0449">
      <w:pPr>
        <w:pStyle w:val="Heading3"/>
        <w:spacing w:before="0" w:line="276" w:lineRule="auto"/>
        <w:rPr>
          <w:rFonts w:cs="Times New Roman"/>
          <w:color w:val="auto"/>
        </w:rPr>
      </w:pPr>
      <w:bookmarkStart w:id="10" w:name="_Toc126525405"/>
      <w:r w:rsidRPr="0074599E">
        <w:rPr>
          <w:rFonts w:cs="Times New Roman"/>
          <w:color w:val="auto"/>
        </w:rPr>
        <w:t>Unit root test result</w:t>
      </w:r>
      <w:bookmarkEnd w:id="10"/>
    </w:p>
    <w:p w14:paraId="25CCBD47" w14:textId="57375545" w:rsidR="007F65A4" w:rsidRPr="0074599E" w:rsidRDefault="000E6DFA" w:rsidP="002C3FB9">
      <w:pPr>
        <w:spacing w:line="276" w:lineRule="auto"/>
        <w:jc w:val="both"/>
        <w:rPr>
          <w:color w:val="auto"/>
        </w:rPr>
      </w:pPr>
      <w:r w:rsidRPr="0074599E">
        <w:rPr>
          <w:color w:val="auto"/>
        </w:rPr>
        <w:t>To check the stationarity of the available data</w:t>
      </w:r>
      <w:r w:rsidR="00553B3D" w:rsidRPr="0074599E">
        <w:rPr>
          <w:color w:val="auto"/>
        </w:rPr>
        <w:t xml:space="preserve">, the Augmented Dickey-Fuller test was done </w:t>
      </w:r>
      <w:r w:rsidRPr="0074599E">
        <w:rPr>
          <w:color w:val="auto"/>
        </w:rPr>
        <w:t xml:space="preserve">at the level using Schwarz Info Criterion and taking the maximum lag length 9 and including trend and intercept. In case of the data not being stationary at the level were subjected to first difference through the same criterion. Some variables which are not even stationary at first difference were subjected to log transformation and followed the same procedure at </w:t>
      </w:r>
      <w:r w:rsidR="00CD1B0D" w:rsidRPr="0074599E">
        <w:rPr>
          <w:color w:val="auto"/>
        </w:rPr>
        <w:t xml:space="preserve">the </w:t>
      </w:r>
      <w:r w:rsidRPr="0074599E">
        <w:rPr>
          <w:color w:val="auto"/>
        </w:rPr>
        <w:t xml:space="preserve">level and first difference. </w:t>
      </w:r>
      <w:r w:rsidRPr="0074599E">
        <w:rPr>
          <w:color w:val="auto"/>
          <w:shd w:val="clear" w:color="auto" w:fill="FFFFFF" w:themeFill="background1"/>
        </w:rPr>
        <w:t>The result of the unit root test of the time series under consideration is shown in</w:t>
      </w:r>
      <w:r w:rsidRPr="0074599E">
        <w:rPr>
          <w:color w:val="auto"/>
        </w:rPr>
        <w:t xml:space="preserve"> Table </w:t>
      </w:r>
      <w:r w:rsidR="00CD1B0D" w:rsidRPr="0074599E">
        <w:rPr>
          <w:color w:val="auto"/>
        </w:rPr>
        <w:t>3</w:t>
      </w:r>
      <w:r w:rsidRPr="0074599E">
        <w:rPr>
          <w:color w:val="auto"/>
        </w:rPr>
        <w:t>.</w:t>
      </w:r>
      <w:r w:rsidR="00CD1B0D" w:rsidRPr="0074599E">
        <w:rPr>
          <w:color w:val="auto"/>
        </w:rPr>
        <w:t>1.</w:t>
      </w:r>
    </w:p>
    <w:p w14:paraId="676A8A43" w14:textId="76008B71" w:rsidR="000E6DFA" w:rsidRPr="0074599E" w:rsidRDefault="000E6DFA" w:rsidP="00FE0449">
      <w:pPr>
        <w:spacing w:line="276" w:lineRule="auto"/>
        <w:rPr>
          <w:b/>
          <w:color w:val="auto"/>
        </w:rPr>
      </w:pPr>
      <w:bookmarkStart w:id="11" w:name="_Hlk126483048"/>
      <w:r w:rsidRPr="0074599E">
        <w:rPr>
          <w:b/>
          <w:color w:val="auto"/>
        </w:rPr>
        <w:t xml:space="preserve">Table </w:t>
      </w:r>
      <w:r w:rsidR="00CD1B0D" w:rsidRPr="0074599E">
        <w:rPr>
          <w:b/>
          <w:color w:val="auto"/>
        </w:rPr>
        <w:t>3</w:t>
      </w:r>
      <w:r w:rsidRPr="0074599E">
        <w:rPr>
          <w:b/>
          <w:color w:val="auto"/>
        </w:rPr>
        <w:t>.</w:t>
      </w:r>
      <w:r w:rsidR="00CD1B0D" w:rsidRPr="0074599E">
        <w:rPr>
          <w:b/>
          <w:color w:val="auto"/>
        </w:rPr>
        <w:t>1</w:t>
      </w:r>
    </w:p>
    <w:p w14:paraId="2108CBA2" w14:textId="5EA7FF89" w:rsidR="000E6DFA" w:rsidRPr="0074599E" w:rsidRDefault="000E6DFA" w:rsidP="00FE0449">
      <w:pPr>
        <w:spacing w:line="276" w:lineRule="auto"/>
        <w:rPr>
          <w:bCs/>
          <w:i/>
          <w:iCs/>
          <w:color w:val="auto"/>
        </w:rPr>
      </w:pPr>
      <w:r w:rsidRPr="0074599E">
        <w:rPr>
          <w:bCs/>
          <w:i/>
          <w:iCs/>
          <w:color w:val="auto"/>
        </w:rPr>
        <w:t xml:space="preserve"> ADF Unit Root Test Result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394"/>
        <w:gridCol w:w="2308"/>
        <w:gridCol w:w="2308"/>
        <w:gridCol w:w="2019"/>
      </w:tblGrid>
      <w:tr w:rsidR="0074599E" w:rsidRPr="0074599E" w14:paraId="75B83047" w14:textId="77777777" w:rsidTr="002C3FB9">
        <w:tc>
          <w:tcPr>
            <w:tcW w:w="1326" w:type="pct"/>
            <w:vAlign w:val="center"/>
          </w:tcPr>
          <w:p w14:paraId="4DFB9E86" w14:textId="77777777" w:rsidR="007F65A4" w:rsidRPr="0074599E" w:rsidRDefault="007F65A4" w:rsidP="00FE0449">
            <w:pPr>
              <w:spacing w:line="276" w:lineRule="auto"/>
              <w:rPr>
                <w:color w:val="auto"/>
              </w:rPr>
            </w:pPr>
            <w:r w:rsidRPr="0074599E">
              <w:rPr>
                <w:b/>
                <w:bCs/>
                <w:color w:val="auto"/>
              </w:rPr>
              <w:t xml:space="preserve">At level </w:t>
            </w:r>
          </w:p>
        </w:tc>
        <w:tc>
          <w:tcPr>
            <w:tcW w:w="1278" w:type="pct"/>
            <w:vAlign w:val="center"/>
          </w:tcPr>
          <w:p w14:paraId="48FD56C4" w14:textId="77777777" w:rsidR="007F65A4" w:rsidRPr="0074599E" w:rsidRDefault="007F65A4" w:rsidP="00FE0449">
            <w:pPr>
              <w:spacing w:line="276" w:lineRule="auto"/>
              <w:rPr>
                <w:i/>
                <w:iCs/>
                <w:color w:val="auto"/>
              </w:rPr>
            </w:pPr>
            <w:r w:rsidRPr="0074599E">
              <w:rPr>
                <w:b/>
                <w:bCs/>
                <w:color w:val="auto"/>
              </w:rPr>
              <w:t>with constant</w:t>
            </w:r>
          </w:p>
        </w:tc>
        <w:tc>
          <w:tcPr>
            <w:tcW w:w="1278" w:type="pct"/>
            <w:vAlign w:val="center"/>
          </w:tcPr>
          <w:p w14:paraId="39F6801C" w14:textId="77777777" w:rsidR="007F65A4" w:rsidRPr="0074599E" w:rsidRDefault="007F65A4" w:rsidP="00FE0449">
            <w:pPr>
              <w:spacing w:line="276" w:lineRule="auto"/>
              <w:rPr>
                <w:i/>
                <w:iCs/>
                <w:color w:val="auto"/>
              </w:rPr>
            </w:pPr>
            <w:r w:rsidRPr="0074599E">
              <w:rPr>
                <w:b/>
                <w:bCs/>
                <w:color w:val="auto"/>
              </w:rPr>
              <w:t>with constant and trend</w:t>
            </w:r>
          </w:p>
        </w:tc>
        <w:tc>
          <w:tcPr>
            <w:tcW w:w="1119" w:type="pct"/>
          </w:tcPr>
          <w:p w14:paraId="409D8305" w14:textId="77777777" w:rsidR="007F65A4" w:rsidRPr="0074599E" w:rsidRDefault="007F65A4" w:rsidP="00FE0449">
            <w:pPr>
              <w:spacing w:line="276" w:lineRule="auto"/>
              <w:rPr>
                <w:b/>
                <w:bCs/>
                <w:color w:val="auto"/>
              </w:rPr>
            </w:pPr>
            <w:r w:rsidRPr="0074599E">
              <w:rPr>
                <w:b/>
                <w:bCs/>
                <w:color w:val="auto"/>
              </w:rPr>
              <w:t>without constant and trend</w:t>
            </w:r>
          </w:p>
        </w:tc>
      </w:tr>
      <w:tr w:rsidR="0074599E" w:rsidRPr="0074599E" w14:paraId="70196247" w14:textId="77777777" w:rsidTr="002C3FB9">
        <w:tc>
          <w:tcPr>
            <w:tcW w:w="1326" w:type="pct"/>
          </w:tcPr>
          <w:p w14:paraId="36210F5A" w14:textId="77777777" w:rsidR="007F65A4" w:rsidRPr="0074599E" w:rsidRDefault="007F65A4" w:rsidP="00FE0449">
            <w:pPr>
              <w:spacing w:line="276" w:lineRule="auto"/>
              <w:rPr>
                <w:b/>
                <w:bCs/>
                <w:color w:val="auto"/>
              </w:rPr>
            </w:pPr>
            <w:r w:rsidRPr="0074599E">
              <w:rPr>
                <w:b/>
                <w:bCs/>
                <w:color w:val="auto"/>
              </w:rPr>
              <w:t>Variables</w:t>
            </w:r>
          </w:p>
        </w:tc>
        <w:tc>
          <w:tcPr>
            <w:tcW w:w="1278" w:type="pct"/>
          </w:tcPr>
          <w:p w14:paraId="2D56B767" w14:textId="77777777" w:rsidR="007F65A4" w:rsidRPr="0074599E" w:rsidRDefault="007F65A4" w:rsidP="00FE0449">
            <w:pPr>
              <w:spacing w:line="276" w:lineRule="auto"/>
              <w:rPr>
                <w:b/>
                <w:bCs/>
                <w:color w:val="auto"/>
              </w:rPr>
            </w:pPr>
            <w:r w:rsidRPr="0074599E">
              <w:rPr>
                <w:b/>
                <w:bCs/>
                <w:color w:val="auto"/>
              </w:rPr>
              <w:t>t- Statistic</w:t>
            </w:r>
          </w:p>
        </w:tc>
        <w:tc>
          <w:tcPr>
            <w:tcW w:w="1278" w:type="pct"/>
          </w:tcPr>
          <w:p w14:paraId="72C6BDBC" w14:textId="77777777" w:rsidR="007F65A4" w:rsidRPr="0074599E" w:rsidRDefault="007F65A4" w:rsidP="00FE0449">
            <w:pPr>
              <w:spacing w:line="276" w:lineRule="auto"/>
              <w:rPr>
                <w:b/>
                <w:bCs/>
                <w:color w:val="auto"/>
              </w:rPr>
            </w:pPr>
            <w:r w:rsidRPr="0074599E">
              <w:rPr>
                <w:b/>
                <w:bCs/>
                <w:color w:val="auto"/>
              </w:rPr>
              <w:t>t- Statistic</w:t>
            </w:r>
          </w:p>
        </w:tc>
        <w:tc>
          <w:tcPr>
            <w:tcW w:w="1119" w:type="pct"/>
          </w:tcPr>
          <w:p w14:paraId="4D69D4E6" w14:textId="77777777" w:rsidR="007F65A4" w:rsidRPr="0074599E" w:rsidRDefault="007F65A4" w:rsidP="00FE0449">
            <w:pPr>
              <w:spacing w:line="276" w:lineRule="auto"/>
              <w:rPr>
                <w:b/>
                <w:bCs/>
                <w:color w:val="auto"/>
              </w:rPr>
            </w:pPr>
            <w:r w:rsidRPr="0074599E">
              <w:rPr>
                <w:b/>
                <w:bCs/>
                <w:color w:val="auto"/>
              </w:rPr>
              <w:t>t- Statistic</w:t>
            </w:r>
          </w:p>
        </w:tc>
      </w:tr>
      <w:tr w:rsidR="0074599E" w:rsidRPr="0074599E" w14:paraId="1A79C3D3" w14:textId="77777777" w:rsidTr="002C3FB9">
        <w:tc>
          <w:tcPr>
            <w:tcW w:w="1326" w:type="pct"/>
          </w:tcPr>
          <w:p w14:paraId="18DC3F1F" w14:textId="77777777" w:rsidR="007F65A4" w:rsidRPr="0074599E" w:rsidRDefault="007F65A4" w:rsidP="00FE0449">
            <w:pPr>
              <w:spacing w:line="276" w:lineRule="auto"/>
              <w:rPr>
                <w:color w:val="auto"/>
              </w:rPr>
            </w:pPr>
            <w:r w:rsidRPr="0074599E">
              <w:rPr>
                <w:color w:val="auto"/>
              </w:rPr>
              <w:t xml:space="preserve">Log of GDS </w:t>
            </w:r>
          </w:p>
        </w:tc>
        <w:tc>
          <w:tcPr>
            <w:tcW w:w="1278" w:type="pct"/>
            <w:vAlign w:val="bottom"/>
          </w:tcPr>
          <w:p w14:paraId="546E4F85" w14:textId="77777777" w:rsidR="007F65A4" w:rsidRPr="0074599E" w:rsidRDefault="007F65A4" w:rsidP="00FE0449">
            <w:pPr>
              <w:spacing w:line="276" w:lineRule="auto"/>
              <w:rPr>
                <w:color w:val="auto"/>
              </w:rPr>
            </w:pPr>
            <w:r w:rsidRPr="0074599E">
              <w:rPr>
                <w:color w:val="auto"/>
              </w:rPr>
              <w:t>-0.69</w:t>
            </w:r>
          </w:p>
        </w:tc>
        <w:tc>
          <w:tcPr>
            <w:tcW w:w="1278" w:type="pct"/>
          </w:tcPr>
          <w:p w14:paraId="26ED7131" w14:textId="77777777" w:rsidR="007F65A4" w:rsidRPr="0074599E" w:rsidRDefault="007F65A4" w:rsidP="00FE0449">
            <w:pPr>
              <w:spacing w:line="276" w:lineRule="auto"/>
              <w:rPr>
                <w:color w:val="auto"/>
              </w:rPr>
            </w:pPr>
            <w:r w:rsidRPr="0074599E">
              <w:rPr>
                <w:color w:val="auto"/>
              </w:rPr>
              <w:t>-4.73 ***</w:t>
            </w:r>
          </w:p>
        </w:tc>
        <w:tc>
          <w:tcPr>
            <w:tcW w:w="1119" w:type="pct"/>
          </w:tcPr>
          <w:p w14:paraId="7E1C3066" w14:textId="77777777" w:rsidR="007F65A4" w:rsidRPr="0074599E" w:rsidRDefault="007F65A4" w:rsidP="00FE0449">
            <w:pPr>
              <w:spacing w:line="276" w:lineRule="auto"/>
              <w:rPr>
                <w:color w:val="auto"/>
              </w:rPr>
            </w:pPr>
            <w:r w:rsidRPr="0074599E">
              <w:rPr>
                <w:color w:val="auto"/>
              </w:rPr>
              <w:t>2.23</w:t>
            </w:r>
          </w:p>
        </w:tc>
      </w:tr>
      <w:tr w:rsidR="0074599E" w:rsidRPr="0074599E" w14:paraId="5147C8EA" w14:textId="77777777" w:rsidTr="002C3FB9">
        <w:tc>
          <w:tcPr>
            <w:tcW w:w="1326" w:type="pct"/>
          </w:tcPr>
          <w:p w14:paraId="4C5A386A" w14:textId="77777777" w:rsidR="007F65A4" w:rsidRPr="0074599E" w:rsidRDefault="007F65A4" w:rsidP="00FE0449">
            <w:pPr>
              <w:spacing w:line="276" w:lineRule="auto"/>
              <w:rPr>
                <w:color w:val="auto"/>
              </w:rPr>
            </w:pPr>
            <w:r w:rsidRPr="0074599E">
              <w:rPr>
                <w:color w:val="auto"/>
              </w:rPr>
              <w:t xml:space="preserve">Log of GDP </w:t>
            </w:r>
          </w:p>
        </w:tc>
        <w:tc>
          <w:tcPr>
            <w:tcW w:w="1278" w:type="pct"/>
          </w:tcPr>
          <w:p w14:paraId="3C330E47" w14:textId="77777777" w:rsidR="007F65A4" w:rsidRPr="0074599E" w:rsidRDefault="007F65A4" w:rsidP="00FE0449">
            <w:pPr>
              <w:spacing w:line="276" w:lineRule="auto"/>
              <w:rPr>
                <w:color w:val="auto"/>
              </w:rPr>
            </w:pPr>
            <w:r w:rsidRPr="0074599E">
              <w:rPr>
                <w:color w:val="auto"/>
              </w:rPr>
              <w:t>-0.153</w:t>
            </w:r>
          </w:p>
        </w:tc>
        <w:tc>
          <w:tcPr>
            <w:tcW w:w="1278" w:type="pct"/>
          </w:tcPr>
          <w:p w14:paraId="0DB7967C" w14:textId="77777777" w:rsidR="007F65A4" w:rsidRPr="0074599E" w:rsidRDefault="007F65A4" w:rsidP="00FE0449">
            <w:pPr>
              <w:spacing w:line="276" w:lineRule="auto"/>
              <w:rPr>
                <w:color w:val="auto"/>
              </w:rPr>
            </w:pPr>
            <w:r w:rsidRPr="0074599E">
              <w:rPr>
                <w:color w:val="auto"/>
              </w:rPr>
              <w:t>-3.72</w:t>
            </w:r>
          </w:p>
        </w:tc>
        <w:tc>
          <w:tcPr>
            <w:tcW w:w="1119" w:type="pct"/>
          </w:tcPr>
          <w:p w14:paraId="5714BA9C" w14:textId="77777777" w:rsidR="007F65A4" w:rsidRPr="0074599E" w:rsidRDefault="007F65A4" w:rsidP="00FE0449">
            <w:pPr>
              <w:spacing w:line="276" w:lineRule="auto"/>
              <w:rPr>
                <w:color w:val="auto"/>
              </w:rPr>
            </w:pPr>
            <w:r w:rsidRPr="0074599E">
              <w:rPr>
                <w:color w:val="auto"/>
              </w:rPr>
              <w:t>7.67</w:t>
            </w:r>
          </w:p>
        </w:tc>
      </w:tr>
      <w:tr w:rsidR="0074599E" w:rsidRPr="0074599E" w14:paraId="07E1F2C7" w14:textId="77777777" w:rsidTr="002C3FB9">
        <w:tc>
          <w:tcPr>
            <w:tcW w:w="1326" w:type="pct"/>
          </w:tcPr>
          <w:p w14:paraId="49F39578" w14:textId="77777777" w:rsidR="007F65A4" w:rsidRPr="0074599E" w:rsidRDefault="007F65A4" w:rsidP="00FE0449">
            <w:pPr>
              <w:spacing w:line="276" w:lineRule="auto"/>
              <w:rPr>
                <w:color w:val="auto"/>
              </w:rPr>
            </w:pPr>
            <w:r w:rsidRPr="0074599E">
              <w:rPr>
                <w:color w:val="auto"/>
              </w:rPr>
              <w:t xml:space="preserve">Log of remittance </w:t>
            </w:r>
          </w:p>
        </w:tc>
        <w:tc>
          <w:tcPr>
            <w:tcW w:w="1278" w:type="pct"/>
          </w:tcPr>
          <w:p w14:paraId="20B9FBFB" w14:textId="77777777" w:rsidR="007F65A4" w:rsidRPr="0074599E" w:rsidRDefault="007F65A4" w:rsidP="00FE0449">
            <w:pPr>
              <w:spacing w:line="276" w:lineRule="auto"/>
              <w:rPr>
                <w:color w:val="auto"/>
              </w:rPr>
            </w:pPr>
            <w:r w:rsidRPr="0074599E">
              <w:rPr>
                <w:color w:val="auto"/>
              </w:rPr>
              <w:t>-0.64</w:t>
            </w:r>
          </w:p>
        </w:tc>
        <w:tc>
          <w:tcPr>
            <w:tcW w:w="1278" w:type="pct"/>
          </w:tcPr>
          <w:p w14:paraId="1A04886E" w14:textId="77777777" w:rsidR="007F65A4" w:rsidRPr="0074599E" w:rsidRDefault="007F65A4" w:rsidP="00FE0449">
            <w:pPr>
              <w:spacing w:line="276" w:lineRule="auto"/>
              <w:rPr>
                <w:color w:val="auto"/>
              </w:rPr>
            </w:pPr>
            <w:r w:rsidRPr="0074599E">
              <w:rPr>
                <w:color w:val="auto"/>
              </w:rPr>
              <w:t>-1.81</w:t>
            </w:r>
          </w:p>
        </w:tc>
        <w:tc>
          <w:tcPr>
            <w:tcW w:w="1119" w:type="pct"/>
          </w:tcPr>
          <w:p w14:paraId="3AF298F0" w14:textId="77777777" w:rsidR="007F65A4" w:rsidRPr="0074599E" w:rsidRDefault="007F65A4" w:rsidP="00FE0449">
            <w:pPr>
              <w:spacing w:line="276" w:lineRule="auto"/>
              <w:rPr>
                <w:color w:val="auto"/>
              </w:rPr>
            </w:pPr>
            <w:r w:rsidRPr="0074599E">
              <w:rPr>
                <w:color w:val="auto"/>
              </w:rPr>
              <w:t>5.52</w:t>
            </w:r>
          </w:p>
        </w:tc>
      </w:tr>
      <w:tr w:rsidR="0074599E" w:rsidRPr="0074599E" w14:paraId="16D04D92" w14:textId="77777777" w:rsidTr="002C3FB9">
        <w:tc>
          <w:tcPr>
            <w:tcW w:w="1326" w:type="pct"/>
          </w:tcPr>
          <w:p w14:paraId="022B69A1" w14:textId="77777777" w:rsidR="007F65A4" w:rsidRPr="0074599E" w:rsidRDefault="007F65A4" w:rsidP="00FE0449">
            <w:pPr>
              <w:spacing w:line="276" w:lineRule="auto"/>
              <w:rPr>
                <w:color w:val="auto"/>
              </w:rPr>
            </w:pPr>
            <w:r w:rsidRPr="0074599E">
              <w:rPr>
                <w:color w:val="auto"/>
              </w:rPr>
              <w:t xml:space="preserve">Log of net import </w:t>
            </w:r>
          </w:p>
        </w:tc>
        <w:tc>
          <w:tcPr>
            <w:tcW w:w="1278" w:type="pct"/>
          </w:tcPr>
          <w:p w14:paraId="567FF4D8" w14:textId="77777777" w:rsidR="007F65A4" w:rsidRPr="0074599E" w:rsidRDefault="007F65A4" w:rsidP="00FE0449">
            <w:pPr>
              <w:spacing w:line="276" w:lineRule="auto"/>
              <w:rPr>
                <w:color w:val="auto"/>
              </w:rPr>
            </w:pPr>
            <w:r w:rsidRPr="0074599E">
              <w:rPr>
                <w:color w:val="auto"/>
              </w:rPr>
              <w:t>-1.06</w:t>
            </w:r>
          </w:p>
        </w:tc>
        <w:tc>
          <w:tcPr>
            <w:tcW w:w="1278" w:type="pct"/>
          </w:tcPr>
          <w:p w14:paraId="05E0D485" w14:textId="77777777" w:rsidR="007F65A4" w:rsidRPr="0074599E" w:rsidRDefault="007F65A4" w:rsidP="00FE0449">
            <w:pPr>
              <w:spacing w:line="276" w:lineRule="auto"/>
              <w:rPr>
                <w:color w:val="auto"/>
              </w:rPr>
            </w:pPr>
            <w:r w:rsidRPr="0074599E">
              <w:rPr>
                <w:color w:val="auto"/>
              </w:rPr>
              <w:t>-3.49</w:t>
            </w:r>
          </w:p>
        </w:tc>
        <w:tc>
          <w:tcPr>
            <w:tcW w:w="1119" w:type="pct"/>
          </w:tcPr>
          <w:p w14:paraId="1D45B8D4" w14:textId="77777777" w:rsidR="007F65A4" w:rsidRPr="0074599E" w:rsidRDefault="007F65A4" w:rsidP="00FE0449">
            <w:pPr>
              <w:spacing w:line="276" w:lineRule="auto"/>
              <w:rPr>
                <w:color w:val="auto"/>
              </w:rPr>
            </w:pPr>
            <w:r w:rsidRPr="0074599E">
              <w:rPr>
                <w:color w:val="auto"/>
              </w:rPr>
              <w:t>4.08</w:t>
            </w:r>
          </w:p>
        </w:tc>
      </w:tr>
      <w:tr w:rsidR="0074599E" w:rsidRPr="0074599E" w14:paraId="2362D04E" w14:textId="77777777" w:rsidTr="002C3FB9">
        <w:tc>
          <w:tcPr>
            <w:tcW w:w="1326" w:type="pct"/>
            <w:tcBorders>
              <w:bottom w:val="single" w:sz="4" w:space="0" w:color="auto"/>
            </w:tcBorders>
          </w:tcPr>
          <w:p w14:paraId="503CA87D" w14:textId="77777777" w:rsidR="007F65A4" w:rsidRPr="0074599E" w:rsidRDefault="007F65A4" w:rsidP="00FE0449">
            <w:pPr>
              <w:spacing w:line="276" w:lineRule="auto"/>
              <w:rPr>
                <w:color w:val="auto"/>
              </w:rPr>
            </w:pPr>
            <w:r w:rsidRPr="0074599E">
              <w:rPr>
                <w:color w:val="auto"/>
              </w:rPr>
              <w:t>Log of inflation</w:t>
            </w:r>
          </w:p>
        </w:tc>
        <w:tc>
          <w:tcPr>
            <w:tcW w:w="1278" w:type="pct"/>
            <w:tcBorders>
              <w:bottom w:val="single" w:sz="4" w:space="0" w:color="auto"/>
            </w:tcBorders>
          </w:tcPr>
          <w:p w14:paraId="4218A411" w14:textId="77777777" w:rsidR="007F65A4" w:rsidRPr="0074599E" w:rsidRDefault="007F65A4" w:rsidP="00FE0449">
            <w:pPr>
              <w:spacing w:line="276" w:lineRule="auto"/>
              <w:rPr>
                <w:color w:val="auto"/>
              </w:rPr>
            </w:pPr>
            <w:r w:rsidRPr="0074599E">
              <w:rPr>
                <w:color w:val="auto"/>
              </w:rPr>
              <w:t>-4.54 ***</w:t>
            </w:r>
          </w:p>
        </w:tc>
        <w:tc>
          <w:tcPr>
            <w:tcW w:w="1278" w:type="pct"/>
            <w:tcBorders>
              <w:bottom w:val="single" w:sz="4" w:space="0" w:color="auto"/>
            </w:tcBorders>
          </w:tcPr>
          <w:p w14:paraId="465B0627" w14:textId="77777777" w:rsidR="007F65A4" w:rsidRPr="0074599E" w:rsidRDefault="007F65A4" w:rsidP="00FE0449">
            <w:pPr>
              <w:spacing w:line="276" w:lineRule="auto"/>
              <w:rPr>
                <w:color w:val="auto"/>
              </w:rPr>
            </w:pPr>
            <w:r w:rsidRPr="0074599E">
              <w:rPr>
                <w:color w:val="auto"/>
              </w:rPr>
              <w:t>-3.70***</w:t>
            </w:r>
          </w:p>
        </w:tc>
        <w:tc>
          <w:tcPr>
            <w:tcW w:w="1119" w:type="pct"/>
            <w:tcBorders>
              <w:bottom w:val="single" w:sz="4" w:space="0" w:color="auto"/>
            </w:tcBorders>
          </w:tcPr>
          <w:p w14:paraId="2D07E82D" w14:textId="77777777" w:rsidR="007F65A4" w:rsidRPr="0074599E" w:rsidRDefault="007F65A4" w:rsidP="00FE0449">
            <w:pPr>
              <w:spacing w:line="276" w:lineRule="auto"/>
              <w:rPr>
                <w:color w:val="auto"/>
              </w:rPr>
            </w:pPr>
            <w:r w:rsidRPr="0074599E">
              <w:rPr>
                <w:color w:val="auto"/>
              </w:rPr>
              <w:t>-0.75</w:t>
            </w:r>
          </w:p>
        </w:tc>
      </w:tr>
      <w:tr w:rsidR="0074599E" w:rsidRPr="0074599E" w14:paraId="3D4D92BC" w14:textId="77777777" w:rsidTr="002C3FB9">
        <w:tblPrEx>
          <w:tblBorders>
            <w:left w:val="single" w:sz="4" w:space="0" w:color="auto"/>
            <w:right w:val="single" w:sz="4" w:space="0" w:color="auto"/>
            <w:insideV w:val="single" w:sz="4" w:space="0" w:color="auto"/>
          </w:tblBorders>
        </w:tblPrEx>
        <w:tc>
          <w:tcPr>
            <w:tcW w:w="1326" w:type="pct"/>
            <w:tcBorders>
              <w:left w:val="nil"/>
              <w:right w:val="nil"/>
            </w:tcBorders>
          </w:tcPr>
          <w:p w14:paraId="5DF7AC61" w14:textId="77777777" w:rsidR="007F65A4" w:rsidRPr="0074599E" w:rsidRDefault="007F65A4" w:rsidP="00FE0449">
            <w:pPr>
              <w:spacing w:line="276" w:lineRule="auto"/>
              <w:rPr>
                <w:b/>
                <w:bCs/>
                <w:color w:val="auto"/>
              </w:rPr>
            </w:pPr>
            <w:r w:rsidRPr="0074599E">
              <w:rPr>
                <w:b/>
                <w:bCs/>
                <w:color w:val="auto"/>
              </w:rPr>
              <w:t>At First Difference</w:t>
            </w:r>
          </w:p>
        </w:tc>
        <w:tc>
          <w:tcPr>
            <w:tcW w:w="1278" w:type="pct"/>
            <w:tcBorders>
              <w:left w:val="nil"/>
              <w:right w:val="nil"/>
            </w:tcBorders>
          </w:tcPr>
          <w:p w14:paraId="019CDF28" w14:textId="77777777" w:rsidR="007F65A4" w:rsidRPr="0074599E" w:rsidRDefault="007F65A4" w:rsidP="00FE0449">
            <w:pPr>
              <w:spacing w:line="276" w:lineRule="auto"/>
              <w:rPr>
                <w:b/>
                <w:bCs/>
                <w:i/>
                <w:iCs/>
                <w:color w:val="auto"/>
              </w:rPr>
            </w:pPr>
            <w:r w:rsidRPr="0074599E">
              <w:rPr>
                <w:b/>
                <w:bCs/>
                <w:color w:val="auto"/>
              </w:rPr>
              <w:t>with constant</w:t>
            </w:r>
          </w:p>
        </w:tc>
        <w:tc>
          <w:tcPr>
            <w:tcW w:w="1278" w:type="pct"/>
            <w:tcBorders>
              <w:left w:val="nil"/>
              <w:right w:val="nil"/>
            </w:tcBorders>
          </w:tcPr>
          <w:p w14:paraId="7A29B3CE" w14:textId="77777777" w:rsidR="007F65A4" w:rsidRPr="0074599E" w:rsidRDefault="007F65A4" w:rsidP="00FE0449">
            <w:pPr>
              <w:spacing w:line="276" w:lineRule="auto"/>
              <w:rPr>
                <w:b/>
                <w:bCs/>
                <w:i/>
                <w:iCs/>
                <w:color w:val="auto"/>
              </w:rPr>
            </w:pPr>
            <w:r w:rsidRPr="0074599E">
              <w:rPr>
                <w:b/>
                <w:bCs/>
                <w:color w:val="auto"/>
              </w:rPr>
              <w:t>with constant and trend</w:t>
            </w:r>
          </w:p>
        </w:tc>
        <w:tc>
          <w:tcPr>
            <w:tcW w:w="1119" w:type="pct"/>
            <w:tcBorders>
              <w:left w:val="nil"/>
              <w:right w:val="nil"/>
            </w:tcBorders>
          </w:tcPr>
          <w:p w14:paraId="2CE3E178" w14:textId="77777777" w:rsidR="007F65A4" w:rsidRPr="0074599E" w:rsidRDefault="007F65A4" w:rsidP="00FE0449">
            <w:pPr>
              <w:spacing w:line="276" w:lineRule="auto"/>
              <w:rPr>
                <w:b/>
                <w:bCs/>
                <w:color w:val="auto"/>
              </w:rPr>
            </w:pPr>
            <w:r w:rsidRPr="0074599E">
              <w:rPr>
                <w:b/>
                <w:bCs/>
                <w:color w:val="auto"/>
              </w:rPr>
              <w:t>without constant and trend</w:t>
            </w:r>
          </w:p>
        </w:tc>
      </w:tr>
      <w:tr w:rsidR="0074599E" w:rsidRPr="0074599E" w14:paraId="6DC11564" w14:textId="77777777" w:rsidTr="002C3FB9">
        <w:tblPrEx>
          <w:tblBorders>
            <w:left w:val="single" w:sz="4" w:space="0" w:color="auto"/>
            <w:right w:val="single" w:sz="4" w:space="0" w:color="auto"/>
            <w:insideV w:val="single" w:sz="4" w:space="0" w:color="auto"/>
          </w:tblBorders>
        </w:tblPrEx>
        <w:tc>
          <w:tcPr>
            <w:tcW w:w="1326" w:type="pct"/>
            <w:tcBorders>
              <w:left w:val="nil"/>
              <w:right w:val="nil"/>
            </w:tcBorders>
          </w:tcPr>
          <w:p w14:paraId="6402FD7A" w14:textId="77777777" w:rsidR="007F65A4" w:rsidRPr="0074599E" w:rsidRDefault="007F65A4" w:rsidP="00FE0449">
            <w:pPr>
              <w:spacing w:line="276" w:lineRule="auto"/>
              <w:rPr>
                <w:b/>
                <w:bCs/>
                <w:color w:val="auto"/>
              </w:rPr>
            </w:pPr>
            <w:r w:rsidRPr="0074599E">
              <w:rPr>
                <w:b/>
                <w:bCs/>
                <w:color w:val="auto"/>
              </w:rPr>
              <w:t>Variables</w:t>
            </w:r>
          </w:p>
        </w:tc>
        <w:tc>
          <w:tcPr>
            <w:tcW w:w="1278" w:type="pct"/>
            <w:tcBorders>
              <w:left w:val="nil"/>
              <w:right w:val="nil"/>
            </w:tcBorders>
          </w:tcPr>
          <w:p w14:paraId="61C32096" w14:textId="77777777" w:rsidR="007F65A4" w:rsidRPr="0074599E" w:rsidRDefault="007F65A4" w:rsidP="00FE0449">
            <w:pPr>
              <w:spacing w:line="276" w:lineRule="auto"/>
              <w:rPr>
                <w:b/>
                <w:bCs/>
                <w:color w:val="auto"/>
              </w:rPr>
            </w:pPr>
            <w:r w:rsidRPr="0074599E">
              <w:rPr>
                <w:b/>
                <w:bCs/>
                <w:color w:val="auto"/>
              </w:rPr>
              <w:t>t- Statistic</w:t>
            </w:r>
          </w:p>
        </w:tc>
        <w:tc>
          <w:tcPr>
            <w:tcW w:w="1278" w:type="pct"/>
            <w:tcBorders>
              <w:left w:val="nil"/>
              <w:right w:val="nil"/>
            </w:tcBorders>
          </w:tcPr>
          <w:p w14:paraId="15C61095" w14:textId="77777777" w:rsidR="007F65A4" w:rsidRPr="0074599E" w:rsidRDefault="007F65A4" w:rsidP="00FE0449">
            <w:pPr>
              <w:spacing w:line="276" w:lineRule="auto"/>
              <w:rPr>
                <w:b/>
                <w:bCs/>
                <w:color w:val="auto"/>
              </w:rPr>
            </w:pPr>
            <w:r w:rsidRPr="0074599E">
              <w:rPr>
                <w:b/>
                <w:bCs/>
                <w:color w:val="auto"/>
              </w:rPr>
              <w:t>t- Statistic</w:t>
            </w:r>
          </w:p>
        </w:tc>
        <w:tc>
          <w:tcPr>
            <w:tcW w:w="1119" w:type="pct"/>
            <w:tcBorders>
              <w:left w:val="nil"/>
              <w:right w:val="nil"/>
            </w:tcBorders>
          </w:tcPr>
          <w:p w14:paraId="6A76E1CB" w14:textId="77777777" w:rsidR="007F65A4" w:rsidRPr="0074599E" w:rsidRDefault="007F65A4" w:rsidP="00FE0449">
            <w:pPr>
              <w:spacing w:line="276" w:lineRule="auto"/>
              <w:rPr>
                <w:b/>
                <w:bCs/>
                <w:color w:val="auto"/>
              </w:rPr>
            </w:pPr>
            <w:r w:rsidRPr="0074599E">
              <w:rPr>
                <w:b/>
                <w:bCs/>
                <w:color w:val="auto"/>
              </w:rPr>
              <w:t>t- Statistic</w:t>
            </w:r>
          </w:p>
        </w:tc>
      </w:tr>
      <w:tr w:rsidR="0074599E" w:rsidRPr="0074599E" w14:paraId="0E756B98" w14:textId="77777777" w:rsidTr="002C3FB9">
        <w:tblPrEx>
          <w:tblBorders>
            <w:left w:val="single" w:sz="4" w:space="0" w:color="auto"/>
            <w:right w:val="single" w:sz="4" w:space="0" w:color="auto"/>
            <w:insideV w:val="single" w:sz="4" w:space="0" w:color="auto"/>
          </w:tblBorders>
        </w:tblPrEx>
        <w:tc>
          <w:tcPr>
            <w:tcW w:w="1326" w:type="pct"/>
            <w:tcBorders>
              <w:left w:val="nil"/>
              <w:right w:val="nil"/>
            </w:tcBorders>
          </w:tcPr>
          <w:p w14:paraId="235E85B5" w14:textId="77777777" w:rsidR="007F65A4" w:rsidRPr="0074599E" w:rsidRDefault="007F65A4" w:rsidP="00FE0449">
            <w:pPr>
              <w:spacing w:line="276" w:lineRule="auto"/>
              <w:rPr>
                <w:color w:val="auto"/>
              </w:rPr>
            </w:pPr>
            <w:r w:rsidRPr="0074599E">
              <w:rPr>
                <w:color w:val="auto"/>
              </w:rPr>
              <w:t>Log of GDS</w:t>
            </w:r>
          </w:p>
        </w:tc>
        <w:tc>
          <w:tcPr>
            <w:tcW w:w="1278" w:type="pct"/>
            <w:tcBorders>
              <w:left w:val="nil"/>
              <w:right w:val="nil"/>
            </w:tcBorders>
          </w:tcPr>
          <w:p w14:paraId="7C3C2546" w14:textId="77777777" w:rsidR="007F65A4" w:rsidRPr="0074599E" w:rsidRDefault="007F65A4" w:rsidP="00FE0449">
            <w:pPr>
              <w:spacing w:line="276" w:lineRule="auto"/>
              <w:rPr>
                <w:color w:val="auto"/>
              </w:rPr>
            </w:pPr>
            <w:r w:rsidRPr="0074599E">
              <w:rPr>
                <w:color w:val="auto"/>
              </w:rPr>
              <w:t>-3.64**</w:t>
            </w:r>
          </w:p>
        </w:tc>
        <w:tc>
          <w:tcPr>
            <w:tcW w:w="1278" w:type="pct"/>
            <w:tcBorders>
              <w:left w:val="nil"/>
              <w:right w:val="nil"/>
            </w:tcBorders>
          </w:tcPr>
          <w:p w14:paraId="2A6EFB4C" w14:textId="77777777" w:rsidR="007F65A4" w:rsidRPr="0074599E" w:rsidRDefault="007F65A4" w:rsidP="00FE0449">
            <w:pPr>
              <w:spacing w:line="276" w:lineRule="auto"/>
              <w:rPr>
                <w:color w:val="auto"/>
              </w:rPr>
            </w:pPr>
            <w:r w:rsidRPr="0074599E">
              <w:rPr>
                <w:color w:val="auto"/>
              </w:rPr>
              <w:t>-3.60</w:t>
            </w:r>
          </w:p>
        </w:tc>
        <w:tc>
          <w:tcPr>
            <w:tcW w:w="1119" w:type="pct"/>
            <w:tcBorders>
              <w:left w:val="nil"/>
              <w:right w:val="nil"/>
            </w:tcBorders>
          </w:tcPr>
          <w:p w14:paraId="7EAB58AA" w14:textId="77777777" w:rsidR="007F65A4" w:rsidRPr="0074599E" w:rsidRDefault="007F65A4" w:rsidP="00FE0449">
            <w:pPr>
              <w:spacing w:line="276" w:lineRule="auto"/>
              <w:rPr>
                <w:color w:val="auto"/>
              </w:rPr>
            </w:pPr>
            <w:r w:rsidRPr="0074599E">
              <w:rPr>
                <w:color w:val="auto"/>
              </w:rPr>
              <w:t>-6.60***</w:t>
            </w:r>
          </w:p>
        </w:tc>
      </w:tr>
      <w:tr w:rsidR="0074599E" w:rsidRPr="0074599E" w14:paraId="6E48956F" w14:textId="77777777" w:rsidTr="002C3FB9">
        <w:tblPrEx>
          <w:tblBorders>
            <w:left w:val="single" w:sz="4" w:space="0" w:color="auto"/>
            <w:right w:val="single" w:sz="4" w:space="0" w:color="auto"/>
            <w:insideV w:val="single" w:sz="4" w:space="0" w:color="auto"/>
          </w:tblBorders>
        </w:tblPrEx>
        <w:tc>
          <w:tcPr>
            <w:tcW w:w="1326" w:type="pct"/>
            <w:tcBorders>
              <w:left w:val="nil"/>
              <w:right w:val="nil"/>
            </w:tcBorders>
          </w:tcPr>
          <w:p w14:paraId="49AD672E" w14:textId="77777777" w:rsidR="007F65A4" w:rsidRPr="0074599E" w:rsidRDefault="007F65A4" w:rsidP="00FE0449">
            <w:pPr>
              <w:spacing w:line="276" w:lineRule="auto"/>
              <w:rPr>
                <w:color w:val="auto"/>
              </w:rPr>
            </w:pPr>
            <w:r w:rsidRPr="0074599E">
              <w:rPr>
                <w:color w:val="auto"/>
              </w:rPr>
              <w:t>Log of GDP</w:t>
            </w:r>
          </w:p>
        </w:tc>
        <w:tc>
          <w:tcPr>
            <w:tcW w:w="1278" w:type="pct"/>
            <w:tcBorders>
              <w:left w:val="nil"/>
              <w:right w:val="nil"/>
            </w:tcBorders>
          </w:tcPr>
          <w:p w14:paraId="1C5C3C0F" w14:textId="77777777" w:rsidR="007F65A4" w:rsidRPr="0074599E" w:rsidRDefault="007F65A4" w:rsidP="00FE0449">
            <w:pPr>
              <w:spacing w:line="276" w:lineRule="auto"/>
              <w:rPr>
                <w:color w:val="auto"/>
              </w:rPr>
            </w:pPr>
            <w:r w:rsidRPr="0074599E">
              <w:rPr>
                <w:color w:val="auto"/>
              </w:rPr>
              <w:t>-4.75***</w:t>
            </w:r>
          </w:p>
        </w:tc>
        <w:tc>
          <w:tcPr>
            <w:tcW w:w="1278" w:type="pct"/>
            <w:tcBorders>
              <w:left w:val="nil"/>
              <w:right w:val="nil"/>
            </w:tcBorders>
          </w:tcPr>
          <w:p w14:paraId="1978D7F4" w14:textId="77777777" w:rsidR="007F65A4" w:rsidRPr="0074599E" w:rsidRDefault="007F65A4" w:rsidP="00FE0449">
            <w:pPr>
              <w:spacing w:line="276" w:lineRule="auto"/>
              <w:rPr>
                <w:color w:val="auto"/>
              </w:rPr>
            </w:pPr>
            <w:r w:rsidRPr="0074599E">
              <w:rPr>
                <w:color w:val="auto"/>
              </w:rPr>
              <w:t>-4.63 ***</w:t>
            </w:r>
          </w:p>
        </w:tc>
        <w:tc>
          <w:tcPr>
            <w:tcW w:w="1119" w:type="pct"/>
            <w:tcBorders>
              <w:left w:val="nil"/>
              <w:right w:val="nil"/>
            </w:tcBorders>
          </w:tcPr>
          <w:p w14:paraId="4C017093" w14:textId="77777777" w:rsidR="007F65A4" w:rsidRPr="0074599E" w:rsidRDefault="007F65A4" w:rsidP="00FE0449">
            <w:pPr>
              <w:spacing w:line="276" w:lineRule="auto"/>
              <w:rPr>
                <w:color w:val="auto"/>
              </w:rPr>
            </w:pPr>
            <w:r w:rsidRPr="0074599E">
              <w:rPr>
                <w:color w:val="auto"/>
              </w:rPr>
              <w:t>-0.008</w:t>
            </w:r>
          </w:p>
        </w:tc>
      </w:tr>
      <w:tr w:rsidR="0074599E" w:rsidRPr="0074599E" w14:paraId="0295A077" w14:textId="77777777" w:rsidTr="002C3FB9">
        <w:tblPrEx>
          <w:tblBorders>
            <w:left w:val="single" w:sz="4" w:space="0" w:color="auto"/>
            <w:right w:val="single" w:sz="4" w:space="0" w:color="auto"/>
            <w:insideV w:val="single" w:sz="4" w:space="0" w:color="auto"/>
          </w:tblBorders>
        </w:tblPrEx>
        <w:tc>
          <w:tcPr>
            <w:tcW w:w="1326" w:type="pct"/>
            <w:tcBorders>
              <w:left w:val="nil"/>
              <w:right w:val="nil"/>
            </w:tcBorders>
          </w:tcPr>
          <w:p w14:paraId="7199C1F3" w14:textId="77777777" w:rsidR="007F65A4" w:rsidRPr="0074599E" w:rsidRDefault="007F65A4" w:rsidP="00FE0449">
            <w:pPr>
              <w:spacing w:line="276" w:lineRule="auto"/>
              <w:rPr>
                <w:color w:val="auto"/>
              </w:rPr>
            </w:pPr>
            <w:r w:rsidRPr="0074599E">
              <w:rPr>
                <w:color w:val="auto"/>
              </w:rPr>
              <w:t>Log of remittance</w:t>
            </w:r>
          </w:p>
        </w:tc>
        <w:tc>
          <w:tcPr>
            <w:tcW w:w="1278" w:type="pct"/>
            <w:tcBorders>
              <w:left w:val="nil"/>
              <w:right w:val="nil"/>
            </w:tcBorders>
          </w:tcPr>
          <w:p w14:paraId="32B28695" w14:textId="77777777" w:rsidR="007F65A4" w:rsidRPr="0074599E" w:rsidRDefault="007F65A4" w:rsidP="00FE0449">
            <w:pPr>
              <w:spacing w:line="276" w:lineRule="auto"/>
              <w:rPr>
                <w:color w:val="auto"/>
              </w:rPr>
            </w:pPr>
            <w:r w:rsidRPr="0074599E">
              <w:rPr>
                <w:color w:val="auto"/>
              </w:rPr>
              <w:t>-7.36***</w:t>
            </w:r>
          </w:p>
        </w:tc>
        <w:tc>
          <w:tcPr>
            <w:tcW w:w="1278" w:type="pct"/>
            <w:tcBorders>
              <w:left w:val="nil"/>
              <w:right w:val="nil"/>
            </w:tcBorders>
          </w:tcPr>
          <w:p w14:paraId="05E1CCFC" w14:textId="77777777" w:rsidR="007F65A4" w:rsidRPr="0074599E" w:rsidRDefault="007F65A4" w:rsidP="00FE0449">
            <w:pPr>
              <w:spacing w:line="276" w:lineRule="auto"/>
              <w:rPr>
                <w:color w:val="auto"/>
              </w:rPr>
            </w:pPr>
            <w:r w:rsidRPr="0074599E">
              <w:rPr>
                <w:color w:val="auto"/>
              </w:rPr>
              <w:t>-7.28 ***</w:t>
            </w:r>
          </w:p>
        </w:tc>
        <w:tc>
          <w:tcPr>
            <w:tcW w:w="1119" w:type="pct"/>
            <w:tcBorders>
              <w:left w:val="nil"/>
              <w:right w:val="nil"/>
            </w:tcBorders>
          </w:tcPr>
          <w:p w14:paraId="4281A4A2" w14:textId="77777777" w:rsidR="007F65A4" w:rsidRPr="0074599E" w:rsidRDefault="007F65A4" w:rsidP="00FE0449">
            <w:pPr>
              <w:spacing w:line="276" w:lineRule="auto"/>
              <w:rPr>
                <w:color w:val="auto"/>
              </w:rPr>
            </w:pPr>
            <w:r w:rsidRPr="0074599E">
              <w:rPr>
                <w:color w:val="auto"/>
              </w:rPr>
              <w:t>-2.36 **</w:t>
            </w:r>
          </w:p>
        </w:tc>
      </w:tr>
      <w:tr w:rsidR="0074599E" w:rsidRPr="0074599E" w14:paraId="568AA490" w14:textId="77777777" w:rsidTr="002C3FB9">
        <w:tblPrEx>
          <w:tblBorders>
            <w:left w:val="single" w:sz="4" w:space="0" w:color="auto"/>
            <w:right w:val="single" w:sz="4" w:space="0" w:color="auto"/>
            <w:insideV w:val="single" w:sz="4" w:space="0" w:color="auto"/>
          </w:tblBorders>
        </w:tblPrEx>
        <w:tc>
          <w:tcPr>
            <w:tcW w:w="1326" w:type="pct"/>
            <w:tcBorders>
              <w:left w:val="nil"/>
              <w:bottom w:val="single" w:sz="4" w:space="0" w:color="auto"/>
              <w:right w:val="nil"/>
            </w:tcBorders>
          </w:tcPr>
          <w:p w14:paraId="41399EE4" w14:textId="77777777" w:rsidR="007F65A4" w:rsidRPr="0074599E" w:rsidRDefault="007F65A4" w:rsidP="00FE0449">
            <w:pPr>
              <w:spacing w:line="276" w:lineRule="auto"/>
              <w:rPr>
                <w:color w:val="auto"/>
              </w:rPr>
            </w:pPr>
            <w:r w:rsidRPr="0074599E">
              <w:rPr>
                <w:color w:val="auto"/>
              </w:rPr>
              <w:t>Log of net import</w:t>
            </w:r>
          </w:p>
        </w:tc>
        <w:tc>
          <w:tcPr>
            <w:tcW w:w="1278" w:type="pct"/>
            <w:tcBorders>
              <w:left w:val="nil"/>
              <w:bottom w:val="single" w:sz="4" w:space="0" w:color="auto"/>
              <w:right w:val="nil"/>
            </w:tcBorders>
          </w:tcPr>
          <w:p w14:paraId="5A916A5E" w14:textId="77777777" w:rsidR="007F65A4" w:rsidRPr="0074599E" w:rsidRDefault="007F65A4" w:rsidP="00FE0449">
            <w:pPr>
              <w:spacing w:line="276" w:lineRule="auto"/>
              <w:rPr>
                <w:color w:val="auto"/>
              </w:rPr>
            </w:pPr>
            <w:r w:rsidRPr="0074599E">
              <w:rPr>
                <w:color w:val="auto"/>
              </w:rPr>
              <w:t>-9.32***</w:t>
            </w:r>
          </w:p>
        </w:tc>
        <w:tc>
          <w:tcPr>
            <w:tcW w:w="1278" w:type="pct"/>
            <w:tcBorders>
              <w:left w:val="nil"/>
              <w:bottom w:val="single" w:sz="4" w:space="0" w:color="auto"/>
              <w:right w:val="nil"/>
            </w:tcBorders>
          </w:tcPr>
          <w:p w14:paraId="17AA8B51" w14:textId="77777777" w:rsidR="007F65A4" w:rsidRPr="0074599E" w:rsidRDefault="007F65A4" w:rsidP="00FE0449">
            <w:pPr>
              <w:spacing w:line="276" w:lineRule="auto"/>
              <w:rPr>
                <w:color w:val="auto"/>
              </w:rPr>
            </w:pPr>
            <w:r w:rsidRPr="0074599E">
              <w:rPr>
                <w:color w:val="auto"/>
              </w:rPr>
              <w:t>-9.26***</w:t>
            </w:r>
          </w:p>
        </w:tc>
        <w:tc>
          <w:tcPr>
            <w:tcW w:w="1119" w:type="pct"/>
            <w:tcBorders>
              <w:left w:val="nil"/>
              <w:bottom w:val="single" w:sz="4" w:space="0" w:color="auto"/>
              <w:right w:val="nil"/>
            </w:tcBorders>
          </w:tcPr>
          <w:p w14:paraId="04AF5CE0" w14:textId="77777777" w:rsidR="007F65A4" w:rsidRPr="0074599E" w:rsidRDefault="007F65A4" w:rsidP="00FE0449">
            <w:pPr>
              <w:spacing w:line="276" w:lineRule="auto"/>
              <w:rPr>
                <w:color w:val="auto"/>
              </w:rPr>
            </w:pPr>
            <w:r w:rsidRPr="0074599E">
              <w:rPr>
                <w:color w:val="auto"/>
              </w:rPr>
              <w:t>-7.06***</w:t>
            </w:r>
          </w:p>
        </w:tc>
      </w:tr>
      <w:tr w:rsidR="002C3FB9" w:rsidRPr="0074599E" w14:paraId="024AEA2C" w14:textId="77777777" w:rsidTr="002C3FB9">
        <w:tblPrEx>
          <w:tblBorders>
            <w:left w:val="single" w:sz="4" w:space="0" w:color="auto"/>
            <w:right w:val="single" w:sz="4" w:space="0" w:color="auto"/>
            <w:insideV w:val="single" w:sz="4" w:space="0" w:color="auto"/>
          </w:tblBorders>
        </w:tblPrEx>
        <w:tc>
          <w:tcPr>
            <w:tcW w:w="1326" w:type="pct"/>
            <w:tcBorders>
              <w:left w:val="nil"/>
              <w:right w:val="nil"/>
            </w:tcBorders>
          </w:tcPr>
          <w:p w14:paraId="1FD80214" w14:textId="77777777" w:rsidR="007F65A4" w:rsidRPr="0074599E" w:rsidRDefault="007F65A4" w:rsidP="00FE0449">
            <w:pPr>
              <w:spacing w:line="276" w:lineRule="auto"/>
              <w:rPr>
                <w:color w:val="auto"/>
              </w:rPr>
            </w:pPr>
            <w:r w:rsidRPr="0074599E">
              <w:rPr>
                <w:color w:val="auto"/>
              </w:rPr>
              <w:t>Log of CPI</w:t>
            </w:r>
          </w:p>
        </w:tc>
        <w:tc>
          <w:tcPr>
            <w:tcW w:w="1278" w:type="pct"/>
            <w:tcBorders>
              <w:left w:val="nil"/>
              <w:right w:val="nil"/>
            </w:tcBorders>
          </w:tcPr>
          <w:p w14:paraId="3CD483F8" w14:textId="77777777" w:rsidR="007F65A4" w:rsidRPr="0074599E" w:rsidRDefault="007F65A4" w:rsidP="00FE0449">
            <w:pPr>
              <w:spacing w:line="276" w:lineRule="auto"/>
              <w:rPr>
                <w:color w:val="auto"/>
              </w:rPr>
            </w:pPr>
            <w:r w:rsidRPr="0074599E">
              <w:rPr>
                <w:color w:val="auto"/>
              </w:rPr>
              <w:t>-8.24***</w:t>
            </w:r>
          </w:p>
        </w:tc>
        <w:tc>
          <w:tcPr>
            <w:tcW w:w="1278" w:type="pct"/>
            <w:tcBorders>
              <w:left w:val="nil"/>
              <w:right w:val="nil"/>
            </w:tcBorders>
          </w:tcPr>
          <w:p w14:paraId="3FD79E9B" w14:textId="77777777" w:rsidR="007F65A4" w:rsidRPr="0074599E" w:rsidRDefault="007F65A4" w:rsidP="00FE0449">
            <w:pPr>
              <w:spacing w:line="276" w:lineRule="auto"/>
              <w:rPr>
                <w:color w:val="auto"/>
              </w:rPr>
            </w:pPr>
            <w:r w:rsidRPr="0074599E">
              <w:rPr>
                <w:color w:val="auto"/>
              </w:rPr>
              <w:t>-8.13***</w:t>
            </w:r>
          </w:p>
        </w:tc>
        <w:tc>
          <w:tcPr>
            <w:tcW w:w="1119" w:type="pct"/>
            <w:tcBorders>
              <w:left w:val="nil"/>
              <w:right w:val="nil"/>
            </w:tcBorders>
          </w:tcPr>
          <w:p w14:paraId="4DEC6E29" w14:textId="77777777" w:rsidR="007F65A4" w:rsidRPr="0074599E" w:rsidRDefault="007F65A4" w:rsidP="00FE0449">
            <w:pPr>
              <w:spacing w:line="276" w:lineRule="auto"/>
              <w:rPr>
                <w:color w:val="auto"/>
              </w:rPr>
            </w:pPr>
            <w:r w:rsidRPr="0074599E">
              <w:rPr>
                <w:color w:val="auto"/>
              </w:rPr>
              <w:t>-8.33***</w:t>
            </w:r>
          </w:p>
        </w:tc>
      </w:tr>
    </w:tbl>
    <w:p w14:paraId="1D287897" w14:textId="77777777" w:rsidR="000E6DFA" w:rsidRPr="0074599E" w:rsidRDefault="000E6DFA" w:rsidP="00FE0449">
      <w:pPr>
        <w:spacing w:line="276" w:lineRule="auto"/>
        <w:rPr>
          <w:color w:val="auto"/>
        </w:rPr>
      </w:pPr>
    </w:p>
    <w:p w14:paraId="34A70D3A" w14:textId="77777777" w:rsidR="000E6DFA" w:rsidRPr="0074599E" w:rsidRDefault="000E6DFA" w:rsidP="00FE0449">
      <w:pPr>
        <w:spacing w:line="276" w:lineRule="auto"/>
        <w:rPr>
          <w:color w:val="auto"/>
          <w:sz w:val="20"/>
        </w:rPr>
      </w:pPr>
      <w:r w:rsidRPr="0074599E">
        <w:rPr>
          <w:color w:val="auto"/>
        </w:rPr>
        <w:t>Note: ***, ** and * indicate that the statistics are significant at 1%, 5% and 10% level of significance</w:t>
      </w:r>
      <w:bookmarkEnd w:id="11"/>
    </w:p>
    <w:p w14:paraId="00483441" w14:textId="30EC6135" w:rsidR="00480843" w:rsidRDefault="000E6DFA" w:rsidP="00FE0449">
      <w:pPr>
        <w:spacing w:line="276" w:lineRule="auto"/>
        <w:rPr>
          <w:iCs/>
          <w:color w:val="auto"/>
        </w:rPr>
      </w:pPr>
      <w:r w:rsidRPr="0074599E">
        <w:rPr>
          <w:i/>
          <w:color w:val="auto"/>
        </w:rPr>
        <w:t xml:space="preserve">Source: </w:t>
      </w:r>
      <w:r w:rsidRPr="0074599E">
        <w:rPr>
          <w:iCs/>
          <w:color w:val="auto"/>
        </w:rPr>
        <w:t>Researcher’s calculation using Eviews 10.</w:t>
      </w:r>
    </w:p>
    <w:p w14:paraId="7759FE20" w14:textId="77777777" w:rsidR="002C3FB9" w:rsidRPr="0074599E" w:rsidRDefault="002C3FB9" w:rsidP="00FE0449">
      <w:pPr>
        <w:spacing w:line="276" w:lineRule="auto"/>
        <w:rPr>
          <w:iCs/>
          <w:color w:val="auto"/>
        </w:rPr>
      </w:pPr>
    </w:p>
    <w:p w14:paraId="1E1D1900" w14:textId="62118E9A" w:rsidR="00CD1B0D" w:rsidRDefault="000E6DFA" w:rsidP="002C3FB9">
      <w:pPr>
        <w:spacing w:line="276" w:lineRule="auto"/>
        <w:jc w:val="both"/>
        <w:rPr>
          <w:color w:val="auto"/>
        </w:rPr>
      </w:pPr>
      <w:r w:rsidRPr="0074599E">
        <w:rPr>
          <w:color w:val="auto"/>
        </w:rPr>
        <w:t xml:space="preserve">It is clear from Table 4.1 that the variable log of inflation is stationary at </w:t>
      </w:r>
      <w:r w:rsidR="00CD1B0D" w:rsidRPr="0074599E">
        <w:rPr>
          <w:color w:val="auto"/>
        </w:rPr>
        <w:t xml:space="preserve">a </w:t>
      </w:r>
      <w:r w:rsidRPr="0074599E">
        <w:rPr>
          <w:color w:val="auto"/>
        </w:rPr>
        <w:t xml:space="preserve">1 percent level of significance at the level with constant as well as with constant and trend. However, log of </w:t>
      </w:r>
      <w:r w:rsidR="00CD1B0D" w:rsidRPr="0074599E">
        <w:rPr>
          <w:color w:val="auto"/>
        </w:rPr>
        <w:t>import</w:t>
      </w:r>
      <w:r w:rsidRPr="0074599E">
        <w:rPr>
          <w:color w:val="auto"/>
        </w:rPr>
        <w:t xml:space="preserve"> and log of GDS log of </w:t>
      </w:r>
      <w:r w:rsidR="00CD1B0D" w:rsidRPr="0074599E">
        <w:rPr>
          <w:color w:val="auto"/>
        </w:rPr>
        <w:t>export,</w:t>
      </w:r>
      <w:r w:rsidRPr="0074599E">
        <w:rPr>
          <w:color w:val="auto"/>
        </w:rPr>
        <w:t xml:space="preserve"> and </w:t>
      </w:r>
      <w:r w:rsidR="00CD1B0D" w:rsidRPr="0074599E">
        <w:rPr>
          <w:color w:val="auto"/>
        </w:rPr>
        <w:t xml:space="preserve">the </w:t>
      </w:r>
      <w:r w:rsidRPr="0074599E">
        <w:rPr>
          <w:color w:val="auto"/>
        </w:rPr>
        <w:t xml:space="preserve">log of remittance are not stationary at </w:t>
      </w:r>
      <w:r w:rsidR="00CD1B0D" w:rsidRPr="0074599E">
        <w:rPr>
          <w:color w:val="auto"/>
        </w:rPr>
        <w:t xml:space="preserve">the </w:t>
      </w:r>
      <w:r w:rsidRPr="0074599E">
        <w:rPr>
          <w:color w:val="auto"/>
        </w:rPr>
        <w:t xml:space="preserve">level with constant but stationary with constant and trend, and without constant and trend except remittance. </w:t>
      </w:r>
      <w:r w:rsidR="00CD1B0D" w:rsidRPr="0074599E">
        <w:rPr>
          <w:color w:val="auto"/>
        </w:rPr>
        <w:t>V</w:t>
      </w:r>
      <w:r w:rsidRPr="0074599E">
        <w:rPr>
          <w:color w:val="auto"/>
        </w:rPr>
        <w:t xml:space="preserve">ariables log of GDS, log of GDP, log of net import, log of remittance and log of inflation are stationary at first difference with constant at 1 percent level of significance. With constant and trend log of GDS is stationary at </w:t>
      </w:r>
      <w:r w:rsidR="007F65A4" w:rsidRPr="0074599E">
        <w:rPr>
          <w:color w:val="auto"/>
        </w:rPr>
        <w:t xml:space="preserve">a </w:t>
      </w:r>
      <w:r w:rsidRPr="0074599E">
        <w:rPr>
          <w:color w:val="auto"/>
        </w:rPr>
        <w:t xml:space="preserve">5 percent level of significance whereas other variables were stationary at 1 percent level of significance. Some variables log of GDS, log of net import, log of remittance and log of inflation are stationary at first difference without constant and trend as well. </w:t>
      </w:r>
      <w:r w:rsidR="007F65A4" w:rsidRPr="0074599E">
        <w:rPr>
          <w:color w:val="auto"/>
        </w:rPr>
        <w:t>The log</w:t>
      </w:r>
      <w:r w:rsidRPr="0074599E">
        <w:rPr>
          <w:color w:val="auto"/>
        </w:rPr>
        <w:t xml:space="preserve"> of GDP is </w:t>
      </w:r>
      <w:r w:rsidR="007F65A4" w:rsidRPr="0074599E">
        <w:rPr>
          <w:color w:val="auto"/>
        </w:rPr>
        <w:t>nonstationary</w:t>
      </w:r>
      <w:r w:rsidRPr="0074599E">
        <w:rPr>
          <w:color w:val="auto"/>
        </w:rPr>
        <w:t xml:space="preserve"> up to </w:t>
      </w:r>
      <w:r w:rsidR="007F65A4" w:rsidRPr="0074599E">
        <w:rPr>
          <w:color w:val="auto"/>
        </w:rPr>
        <w:t xml:space="preserve">a </w:t>
      </w:r>
      <w:r w:rsidRPr="0074599E">
        <w:rPr>
          <w:color w:val="auto"/>
        </w:rPr>
        <w:t xml:space="preserve">10 percent level of significance even without constant and trend. </w:t>
      </w:r>
      <w:bookmarkStart w:id="12" w:name="_Toc126525406"/>
    </w:p>
    <w:p w14:paraId="56988AFA" w14:textId="77777777" w:rsidR="002C3FB9" w:rsidRPr="0074599E" w:rsidRDefault="002C3FB9" w:rsidP="002C3FB9">
      <w:pPr>
        <w:spacing w:line="276" w:lineRule="auto"/>
        <w:jc w:val="both"/>
        <w:rPr>
          <w:iCs/>
          <w:color w:val="auto"/>
        </w:rPr>
      </w:pPr>
    </w:p>
    <w:p w14:paraId="0F95F321" w14:textId="33A6B93D" w:rsidR="000E6DFA" w:rsidRPr="0074599E" w:rsidRDefault="000E6DFA" w:rsidP="00FE0449">
      <w:pPr>
        <w:spacing w:line="276" w:lineRule="auto"/>
        <w:jc w:val="both"/>
        <w:rPr>
          <w:b/>
          <w:bCs/>
          <w:color w:val="auto"/>
        </w:rPr>
      </w:pPr>
      <w:r w:rsidRPr="0074599E">
        <w:rPr>
          <w:b/>
          <w:bCs/>
          <w:color w:val="auto"/>
        </w:rPr>
        <w:t xml:space="preserve"> </w:t>
      </w:r>
      <w:r w:rsidRPr="0074599E">
        <w:rPr>
          <w:rFonts w:eastAsiaTheme="minorEastAsia"/>
          <w:b/>
          <w:bCs/>
          <w:color w:val="auto"/>
        </w:rPr>
        <w:t>Auto-regressive distributed lag model</w:t>
      </w:r>
      <w:bookmarkEnd w:id="12"/>
    </w:p>
    <w:p w14:paraId="4D2B42C6" w14:textId="59E8E891" w:rsidR="000E6DFA" w:rsidRPr="0074599E" w:rsidRDefault="000E6DFA" w:rsidP="002C3FB9">
      <w:pPr>
        <w:spacing w:line="276" w:lineRule="auto"/>
        <w:jc w:val="both"/>
        <w:rPr>
          <w:rFonts w:eastAsiaTheme="minorEastAsia"/>
          <w:color w:val="auto"/>
        </w:rPr>
      </w:pPr>
      <w:r w:rsidRPr="0074599E">
        <w:rPr>
          <w:rFonts w:eastAsiaTheme="minorEastAsia"/>
          <w:color w:val="auto"/>
        </w:rPr>
        <w:t xml:space="preserve">In order to find out the short-run relationship between remittance and GDS, the ARDL model has been run. This regression model gives the impact of the explanatory variables on the explained variable in the </w:t>
      </w:r>
      <w:r w:rsidR="007F65A4" w:rsidRPr="0074599E">
        <w:rPr>
          <w:rFonts w:eastAsiaTheme="minorEastAsia"/>
          <w:color w:val="auto"/>
        </w:rPr>
        <w:t>short run</w:t>
      </w:r>
      <w:r w:rsidRPr="0074599E">
        <w:rPr>
          <w:rFonts w:eastAsiaTheme="minorEastAsia"/>
          <w:color w:val="auto"/>
        </w:rPr>
        <w:t xml:space="preserve">. </w:t>
      </w:r>
      <w:bookmarkStart w:id="13" w:name="_Hlk126483068"/>
      <w:r w:rsidRPr="0074599E">
        <w:rPr>
          <w:rFonts w:eastAsiaTheme="minorEastAsia"/>
          <w:color w:val="auto"/>
        </w:rPr>
        <w:t xml:space="preserve">The result of </w:t>
      </w:r>
      <w:r w:rsidRPr="0074599E">
        <w:rPr>
          <w:color w:val="auto"/>
        </w:rPr>
        <w:t xml:space="preserve">ARDL (3, </w:t>
      </w:r>
      <w:r w:rsidR="001901A0" w:rsidRPr="0074599E">
        <w:rPr>
          <w:color w:val="auto"/>
        </w:rPr>
        <w:t>0</w:t>
      </w:r>
      <w:r w:rsidRPr="0074599E">
        <w:rPr>
          <w:color w:val="auto"/>
        </w:rPr>
        <w:t xml:space="preserve">, </w:t>
      </w:r>
      <w:r w:rsidR="001901A0" w:rsidRPr="0074599E">
        <w:rPr>
          <w:color w:val="auto"/>
        </w:rPr>
        <w:t>1</w:t>
      </w:r>
      <w:r w:rsidRPr="0074599E">
        <w:rPr>
          <w:color w:val="auto"/>
        </w:rPr>
        <w:t>, 0, 1) estimation is based on the Akaike Information Criterion taking four maximum dependent lags having R-Squared 0.625 and adjusted R-squared 0.513 is high score indicates that the explanatory factors included in the model can account for 62.50 percent of the GDS. Additionally, the value of F-Statistics is 5.56 with a probability value of 0.0001 indicating that the whole model is statistically significant</w:t>
      </w:r>
      <w:r w:rsidRPr="0074599E">
        <w:rPr>
          <w:rFonts w:eastAsiaTheme="minorEastAsia"/>
          <w:color w:val="auto"/>
        </w:rPr>
        <w:t>.</w:t>
      </w:r>
    </w:p>
    <w:p w14:paraId="0D5C2221" w14:textId="5AD38280" w:rsidR="000E6DFA" w:rsidRPr="0074599E" w:rsidRDefault="000E6DFA" w:rsidP="00FE0449">
      <w:pPr>
        <w:spacing w:line="276" w:lineRule="auto"/>
        <w:rPr>
          <w:rFonts w:eastAsiaTheme="minorEastAsia"/>
          <w:color w:val="auto"/>
        </w:rPr>
      </w:pPr>
      <w:r w:rsidRPr="0074599E">
        <w:rPr>
          <w:rFonts w:eastAsiaTheme="minorEastAsia"/>
          <w:b/>
          <w:color w:val="auto"/>
        </w:rPr>
        <w:t xml:space="preserve">Table </w:t>
      </w:r>
      <w:r w:rsidR="00CD1B0D" w:rsidRPr="0074599E">
        <w:rPr>
          <w:rFonts w:eastAsiaTheme="minorEastAsia"/>
          <w:b/>
          <w:color w:val="auto"/>
        </w:rPr>
        <w:t>3</w:t>
      </w:r>
      <w:r w:rsidRPr="0074599E">
        <w:rPr>
          <w:rFonts w:eastAsiaTheme="minorEastAsia"/>
          <w:b/>
          <w:color w:val="auto"/>
        </w:rPr>
        <w:t>.</w:t>
      </w:r>
      <w:r w:rsidR="00CD1B0D" w:rsidRPr="0074599E">
        <w:rPr>
          <w:rFonts w:eastAsiaTheme="minorEastAsia"/>
          <w:b/>
          <w:color w:val="auto"/>
        </w:rPr>
        <w:t>2</w:t>
      </w:r>
    </w:p>
    <w:p w14:paraId="22961439" w14:textId="77777777" w:rsidR="000E6DFA" w:rsidRPr="0074599E" w:rsidRDefault="000E6DFA" w:rsidP="00FE0449">
      <w:pPr>
        <w:spacing w:line="276" w:lineRule="auto"/>
        <w:rPr>
          <w:rFonts w:eastAsiaTheme="minorEastAsia"/>
          <w:bCs/>
          <w:i/>
          <w:iCs/>
          <w:color w:val="auto"/>
        </w:rPr>
      </w:pPr>
      <w:r w:rsidRPr="0074599E">
        <w:rPr>
          <w:rFonts w:eastAsiaTheme="minorEastAsia"/>
          <w:bCs/>
          <w:i/>
          <w:iCs/>
          <w:color w:val="auto"/>
        </w:rPr>
        <w:t xml:space="preserve"> Result of auto-regressive distributed lag model </w:t>
      </w:r>
    </w:p>
    <w:tbl>
      <w:tblPr>
        <w:tblStyle w:val="TableGrid1"/>
        <w:tblW w:w="5000" w:type="pct"/>
        <w:tblBorders>
          <w:left w:val="none" w:sz="0" w:space="0" w:color="auto"/>
          <w:right w:val="none" w:sz="0" w:space="0" w:color="auto"/>
        </w:tblBorders>
        <w:tblLook w:val="04A0" w:firstRow="1" w:lastRow="0" w:firstColumn="1" w:lastColumn="0" w:noHBand="0" w:noVBand="1"/>
      </w:tblPr>
      <w:tblGrid>
        <w:gridCol w:w="2499"/>
        <w:gridCol w:w="1320"/>
        <w:gridCol w:w="1918"/>
        <w:gridCol w:w="1009"/>
        <w:gridCol w:w="2283"/>
      </w:tblGrid>
      <w:tr w:rsidR="0074599E" w:rsidRPr="0074599E" w14:paraId="1B2F9FF3" w14:textId="77777777" w:rsidTr="002C3FB9">
        <w:trPr>
          <w:trHeight w:val="410"/>
        </w:trPr>
        <w:tc>
          <w:tcPr>
            <w:tcW w:w="1384" w:type="pct"/>
            <w:tcBorders>
              <w:right w:val="nil"/>
            </w:tcBorders>
          </w:tcPr>
          <w:bookmarkEnd w:id="13"/>
          <w:p w14:paraId="72928614" w14:textId="77777777" w:rsidR="000E6DFA" w:rsidRPr="0074599E" w:rsidRDefault="000E6DFA" w:rsidP="00FE0449">
            <w:pPr>
              <w:spacing w:line="276" w:lineRule="auto"/>
              <w:jc w:val="both"/>
              <w:rPr>
                <w:color w:val="auto"/>
              </w:rPr>
            </w:pPr>
            <w:r w:rsidRPr="0074599E">
              <w:rPr>
                <w:color w:val="auto"/>
              </w:rPr>
              <w:t>Variable</w:t>
            </w:r>
          </w:p>
        </w:tc>
        <w:tc>
          <w:tcPr>
            <w:tcW w:w="731" w:type="pct"/>
            <w:tcBorders>
              <w:left w:val="nil"/>
              <w:right w:val="nil"/>
            </w:tcBorders>
          </w:tcPr>
          <w:p w14:paraId="7A2E9005" w14:textId="77777777" w:rsidR="000E6DFA" w:rsidRPr="0074599E" w:rsidRDefault="000E6DFA" w:rsidP="00FE0449">
            <w:pPr>
              <w:spacing w:line="276" w:lineRule="auto"/>
              <w:jc w:val="center"/>
              <w:rPr>
                <w:color w:val="auto"/>
              </w:rPr>
            </w:pPr>
            <w:r w:rsidRPr="0074599E">
              <w:rPr>
                <w:color w:val="auto"/>
              </w:rPr>
              <w:t>Coefficient</w:t>
            </w:r>
          </w:p>
        </w:tc>
        <w:tc>
          <w:tcPr>
            <w:tcW w:w="1062" w:type="pct"/>
            <w:tcBorders>
              <w:left w:val="nil"/>
              <w:right w:val="nil"/>
            </w:tcBorders>
          </w:tcPr>
          <w:p w14:paraId="6757F93D" w14:textId="77777777" w:rsidR="000E6DFA" w:rsidRPr="0074599E" w:rsidRDefault="000E6DFA" w:rsidP="00FE0449">
            <w:pPr>
              <w:spacing w:line="276" w:lineRule="auto"/>
              <w:jc w:val="center"/>
              <w:rPr>
                <w:color w:val="auto"/>
              </w:rPr>
            </w:pPr>
            <w:r w:rsidRPr="0074599E">
              <w:rPr>
                <w:color w:val="auto"/>
              </w:rPr>
              <w:t>Std. Error</w:t>
            </w:r>
          </w:p>
        </w:tc>
        <w:tc>
          <w:tcPr>
            <w:tcW w:w="559" w:type="pct"/>
            <w:tcBorders>
              <w:left w:val="nil"/>
              <w:right w:val="nil"/>
            </w:tcBorders>
          </w:tcPr>
          <w:p w14:paraId="350188E1" w14:textId="77777777" w:rsidR="000E6DFA" w:rsidRPr="0074599E" w:rsidRDefault="000E6DFA" w:rsidP="00FE0449">
            <w:pPr>
              <w:spacing w:line="276" w:lineRule="auto"/>
              <w:jc w:val="center"/>
              <w:rPr>
                <w:color w:val="auto"/>
              </w:rPr>
            </w:pPr>
            <w:r w:rsidRPr="0074599E">
              <w:rPr>
                <w:color w:val="auto"/>
              </w:rPr>
              <w:t>t-Statistic</w:t>
            </w:r>
          </w:p>
        </w:tc>
        <w:tc>
          <w:tcPr>
            <w:tcW w:w="1264" w:type="pct"/>
            <w:tcBorders>
              <w:left w:val="nil"/>
            </w:tcBorders>
          </w:tcPr>
          <w:p w14:paraId="16ECF2E9" w14:textId="77777777" w:rsidR="000E6DFA" w:rsidRPr="0074599E" w:rsidRDefault="000E6DFA" w:rsidP="00FE0449">
            <w:pPr>
              <w:spacing w:line="276" w:lineRule="auto"/>
              <w:jc w:val="center"/>
              <w:rPr>
                <w:color w:val="auto"/>
              </w:rPr>
            </w:pPr>
            <w:r w:rsidRPr="0074599E">
              <w:rPr>
                <w:color w:val="auto"/>
              </w:rPr>
              <w:t>Probability</w:t>
            </w:r>
          </w:p>
        </w:tc>
      </w:tr>
      <w:tr w:rsidR="0074599E" w:rsidRPr="0074599E" w14:paraId="1E7F082D" w14:textId="77777777" w:rsidTr="002C3FB9">
        <w:trPr>
          <w:trHeight w:val="400"/>
        </w:trPr>
        <w:tc>
          <w:tcPr>
            <w:tcW w:w="1384" w:type="pct"/>
            <w:tcBorders>
              <w:right w:val="nil"/>
            </w:tcBorders>
            <w:vAlign w:val="bottom"/>
          </w:tcPr>
          <w:p w14:paraId="0D17F5D0" w14:textId="77777777" w:rsidR="000E6DFA" w:rsidRPr="0074599E" w:rsidRDefault="000E6DFA" w:rsidP="00FE0449">
            <w:pPr>
              <w:autoSpaceDE w:val="0"/>
              <w:autoSpaceDN w:val="0"/>
              <w:adjustRightInd w:val="0"/>
              <w:spacing w:line="276" w:lineRule="auto"/>
              <w:jc w:val="center"/>
              <w:rPr>
                <w:rFonts w:eastAsiaTheme="minorHAnsi"/>
                <w:color w:val="auto"/>
              </w:rPr>
            </w:pPr>
            <w:r w:rsidRPr="0074599E">
              <w:rPr>
                <w:rFonts w:eastAsiaTheme="minorHAnsi"/>
                <w:color w:val="auto"/>
              </w:rPr>
              <w:t>D Log of GDS (-1)</w:t>
            </w:r>
          </w:p>
        </w:tc>
        <w:tc>
          <w:tcPr>
            <w:tcW w:w="731" w:type="pct"/>
            <w:tcBorders>
              <w:left w:val="nil"/>
              <w:right w:val="nil"/>
            </w:tcBorders>
            <w:vAlign w:val="bottom"/>
          </w:tcPr>
          <w:p w14:paraId="6B3DD971" w14:textId="77777777" w:rsidR="000E6DFA" w:rsidRPr="0074599E" w:rsidRDefault="000E6DFA"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-0.63***</w:t>
            </w:r>
          </w:p>
        </w:tc>
        <w:tc>
          <w:tcPr>
            <w:tcW w:w="1062" w:type="pct"/>
            <w:tcBorders>
              <w:left w:val="nil"/>
              <w:right w:val="nil"/>
            </w:tcBorders>
            <w:vAlign w:val="bottom"/>
          </w:tcPr>
          <w:p w14:paraId="3ECBBCB0" w14:textId="77777777" w:rsidR="000E6DFA" w:rsidRPr="0074599E" w:rsidRDefault="000E6DFA"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0.15</w:t>
            </w:r>
          </w:p>
        </w:tc>
        <w:tc>
          <w:tcPr>
            <w:tcW w:w="559" w:type="pct"/>
            <w:tcBorders>
              <w:left w:val="nil"/>
              <w:right w:val="nil"/>
            </w:tcBorders>
            <w:vAlign w:val="bottom"/>
          </w:tcPr>
          <w:p w14:paraId="29127080" w14:textId="77777777" w:rsidR="000E6DFA" w:rsidRPr="0074599E" w:rsidRDefault="000E6DFA"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-4.00</w:t>
            </w:r>
          </w:p>
        </w:tc>
        <w:tc>
          <w:tcPr>
            <w:tcW w:w="1264" w:type="pct"/>
            <w:tcBorders>
              <w:left w:val="nil"/>
            </w:tcBorders>
            <w:vAlign w:val="bottom"/>
          </w:tcPr>
          <w:p w14:paraId="437299B2" w14:textId="77777777" w:rsidR="000E6DFA" w:rsidRPr="0074599E" w:rsidRDefault="000E6DFA"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0.0004</w:t>
            </w:r>
          </w:p>
        </w:tc>
      </w:tr>
      <w:tr w:rsidR="0074599E" w:rsidRPr="0074599E" w14:paraId="77B0DFFD" w14:textId="77777777" w:rsidTr="002C3FB9">
        <w:trPr>
          <w:trHeight w:val="400"/>
        </w:trPr>
        <w:tc>
          <w:tcPr>
            <w:tcW w:w="1384" w:type="pct"/>
            <w:tcBorders>
              <w:right w:val="nil"/>
            </w:tcBorders>
            <w:vAlign w:val="bottom"/>
          </w:tcPr>
          <w:p w14:paraId="0A6956E8" w14:textId="77777777" w:rsidR="000E6DFA" w:rsidRPr="0074599E" w:rsidRDefault="000E6DFA" w:rsidP="00FE0449">
            <w:pPr>
              <w:autoSpaceDE w:val="0"/>
              <w:autoSpaceDN w:val="0"/>
              <w:adjustRightInd w:val="0"/>
              <w:spacing w:line="276" w:lineRule="auto"/>
              <w:jc w:val="center"/>
              <w:rPr>
                <w:color w:val="auto"/>
              </w:rPr>
            </w:pPr>
            <w:r w:rsidRPr="0074599E">
              <w:rPr>
                <w:rFonts w:eastAsiaTheme="minorHAnsi"/>
                <w:color w:val="auto"/>
              </w:rPr>
              <w:t>D (Log of GDS (-2))</w:t>
            </w:r>
          </w:p>
        </w:tc>
        <w:tc>
          <w:tcPr>
            <w:tcW w:w="731" w:type="pct"/>
            <w:tcBorders>
              <w:left w:val="nil"/>
              <w:right w:val="nil"/>
            </w:tcBorders>
            <w:vAlign w:val="bottom"/>
          </w:tcPr>
          <w:p w14:paraId="0637AA5F"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-0.39**</w:t>
            </w:r>
          </w:p>
        </w:tc>
        <w:tc>
          <w:tcPr>
            <w:tcW w:w="1062" w:type="pct"/>
            <w:tcBorders>
              <w:left w:val="nil"/>
              <w:right w:val="nil"/>
            </w:tcBorders>
            <w:vAlign w:val="bottom"/>
          </w:tcPr>
          <w:p w14:paraId="208FB8CF"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0.14</w:t>
            </w:r>
          </w:p>
        </w:tc>
        <w:tc>
          <w:tcPr>
            <w:tcW w:w="559" w:type="pct"/>
            <w:tcBorders>
              <w:left w:val="nil"/>
              <w:right w:val="nil"/>
            </w:tcBorders>
            <w:vAlign w:val="bottom"/>
          </w:tcPr>
          <w:p w14:paraId="44B19CD0"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-2.66</w:t>
            </w:r>
          </w:p>
        </w:tc>
        <w:tc>
          <w:tcPr>
            <w:tcW w:w="1264" w:type="pct"/>
            <w:tcBorders>
              <w:left w:val="nil"/>
            </w:tcBorders>
            <w:vAlign w:val="bottom"/>
          </w:tcPr>
          <w:p w14:paraId="6CD9B991"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0.0124</w:t>
            </w:r>
          </w:p>
        </w:tc>
      </w:tr>
      <w:tr w:rsidR="0074599E" w:rsidRPr="0074599E" w14:paraId="494B1288" w14:textId="77777777" w:rsidTr="002C3FB9">
        <w:trPr>
          <w:trHeight w:val="400"/>
        </w:trPr>
        <w:tc>
          <w:tcPr>
            <w:tcW w:w="1384" w:type="pct"/>
            <w:tcBorders>
              <w:right w:val="nil"/>
            </w:tcBorders>
            <w:vAlign w:val="bottom"/>
          </w:tcPr>
          <w:p w14:paraId="578DF7E7" w14:textId="77777777" w:rsidR="000E6DFA" w:rsidRPr="0074599E" w:rsidRDefault="000E6DFA" w:rsidP="00FE0449">
            <w:pPr>
              <w:autoSpaceDE w:val="0"/>
              <w:autoSpaceDN w:val="0"/>
              <w:adjustRightInd w:val="0"/>
              <w:spacing w:line="276" w:lineRule="auto"/>
              <w:jc w:val="center"/>
              <w:rPr>
                <w:color w:val="auto"/>
              </w:rPr>
            </w:pPr>
            <w:r w:rsidRPr="0074599E">
              <w:rPr>
                <w:rFonts w:eastAsiaTheme="minorHAnsi"/>
                <w:color w:val="auto"/>
              </w:rPr>
              <w:t>D (Log of GDS (-3))</w:t>
            </w:r>
          </w:p>
        </w:tc>
        <w:tc>
          <w:tcPr>
            <w:tcW w:w="731" w:type="pct"/>
            <w:tcBorders>
              <w:left w:val="nil"/>
              <w:right w:val="nil"/>
            </w:tcBorders>
            <w:vAlign w:val="bottom"/>
          </w:tcPr>
          <w:p w14:paraId="7C6C30A8"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-0.28*</w:t>
            </w:r>
          </w:p>
        </w:tc>
        <w:tc>
          <w:tcPr>
            <w:tcW w:w="1062" w:type="pct"/>
            <w:tcBorders>
              <w:left w:val="nil"/>
              <w:right w:val="nil"/>
            </w:tcBorders>
            <w:vAlign w:val="bottom"/>
          </w:tcPr>
          <w:p w14:paraId="5D9391C5"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0.15</w:t>
            </w:r>
          </w:p>
        </w:tc>
        <w:tc>
          <w:tcPr>
            <w:tcW w:w="559" w:type="pct"/>
            <w:tcBorders>
              <w:left w:val="nil"/>
              <w:right w:val="nil"/>
            </w:tcBorders>
            <w:vAlign w:val="bottom"/>
          </w:tcPr>
          <w:p w14:paraId="014C0C69"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-1.92</w:t>
            </w:r>
          </w:p>
        </w:tc>
        <w:tc>
          <w:tcPr>
            <w:tcW w:w="1264" w:type="pct"/>
            <w:tcBorders>
              <w:left w:val="nil"/>
            </w:tcBorders>
            <w:vAlign w:val="bottom"/>
          </w:tcPr>
          <w:p w14:paraId="5D84C374" w14:textId="77777777" w:rsidR="000E6DFA" w:rsidRPr="0074599E" w:rsidRDefault="000E6DFA" w:rsidP="00FE0449">
            <w:pPr>
              <w:autoSpaceDE w:val="0"/>
              <w:autoSpaceDN w:val="0"/>
              <w:adjustRightInd w:val="0"/>
              <w:spacing w:line="276" w:lineRule="auto"/>
              <w:ind w:right="20"/>
              <w:jc w:val="center"/>
              <w:rPr>
                <w:color w:val="auto"/>
              </w:rPr>
            </w:pPr>
            <w:r w:rsidRPr="0074599E">
              <w:rPr>
                <w:color w:val="auto"/>
              </w:rPr>
              <w:t>0.06</w:t>
            </w:r>
          </w:p>
        </w:tc>
      </w:tr>
      <w:tr w:rsidR="0074599E" w:rsidRPr="0074599E" w14:paraId="05F31E08" w14:textId="77777777" w:rsidTr="002C3FB9">
        <w:trPr>
          <w:trHeight w:val="400"/>
        </w:trPr>
        <w:tc>
          <w:tcPr>
            <w:tcW w:w="1384" w:type="pct"/>
            <w:tcBorders>
              <w:right w:val="nil"/>
            </w:tcBorders>
            <w:vAlign w:val="bottom"/>
          </w:tcPr>
          <w:p w14:paraId="443518F3" w14:textId="630413D9" w:rsidR="001901A0" w:rsidRPr="0074599E" w:rsidRDefault="001901A0" w:rsidP="00FE0449">
            <w:pPr>
              <w:autoSpaceDE w:val="0"/>
              <w:autoSpaceDN w:val="0"/>
              <w:adjustRightInd w:val="0"/>
              <w:spacing w:line="276" w:lineRule="auto"/>
              <w:jc w:val="center"/>
              <w:rPr>
                <w:color w:val="auto"/>
              </w:rPr>
            </w:pPr>
            <w:r w:rsidRPr="0074599E">
              <w:rPr>
                <w:rFonts w:eastAsiaTheme="minorHAnsi"/>
                <w:color w:val="auto"/>
              </w:rPr>
              <w:t>D (Log of remittance)</w:t>
            </w:r>
          </w:p>
        </w:tc>
        <w:tc>
          <w:tcPr>
            <w:tcW w:w="731" w:type="pct"/>
            <w:tcBorders>
              <w:left w:val="nil"/>
              <w:right w:val="nil"/>
            </w:tcBorders>
            <w:vAlign w:val="bottom"/>
          </w:tcPr>
          <w:p w14:paraId="440B0C27" w14:textId="2E7A60CC"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-0.033</w:t>
            </w:r>
          </w:p>
        </w:tc>
        <w:tc>
          <w:tcPr>
            <w:tcW w:w="1062" w:type="pct"/>
            <w:tcBorders>
              <w:left w:val="nil"/>
              <w:right w:val="nil"/>
            </w:tcBorders>
            <w:vAlign w:val="bottom"/>
          </w:tcPr>
          <w:p w14:paraId="76DE00E4" w14:textId="27E03A58"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0.18</w:t>
            </w:r>
          </w:p>
        </w:tc>
        <w:tc>
          <w:tcPr>
            <w:tcW w:w="559" w:type="pct"/>
            <w:tcBorders>
              <w:left w:val="nil"/>
              <w:right w:val="nil"/>
            </w:tcBorders>
            <w:vAlign w:val="bottom"/>
          </w:tcPr>
          <w:p w14:paraId="3DD52B08" w14:textId="602AF957"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-0.18</w:t>
            </w:r>
          </w:p>
        </w:tc>
        <w:tc>
          <w:tcPr>
            <w:tcW w:w="1264" w:type="pct"/>
            <w:tcBorders>
              <w:left w:val="nil"/>
            </w:tcBorders>
            <w:vAlign w:val="bottom"/>
          </w:tcPr>
          <w:p w14:paraId="35E0A3A7" w14:textId="6BAC615C"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0.85</w:t>
            </w:r>
          </w:p>
        </w:tc>
      </w:tr>
      <w:tr w:rsidR="0074599E" w:rsidRPr="0074599E" w14:paraId="169C4E85" w14:textId="77777777" w:rsidTr="002C3FB9">
        <w:trPr>
          <w:trHeight w:val="400"/>
        </w:trPr>
        <w:tc>
          <w:tcPr>
            <w:tcW w:w="1384" w:type="pct"/>
            <w:tcBorders>
              <w:right w:val="nil"/>
            </w:tcBorders>
            <w:vAlign w:val="bottom"/>
          </w:tcPr>
          <w:p w14:paraId="6012C518" w14:textId="77777777" w:rsidR="001901A0" w:rsidRPr="0074599E" w:rsidRDefault="001901A0" w:rsidP="00FE0449">
            <w:pPr>
              <w:autoSpaceDE w:val="0"/>
              <w:autoSpaceDN w:val="0"/>
              <w:adjustRightInd w:val="0"/>
              <w:spacing w:line="276" w:lineRule="auto"/>
              <w:jc w:val="center"/>
              <w:rPr>
                <w:color w:val="auto"/>
              </w:rPr>
            </w:pPr>
            <w:r w:rsidRPr="0074599E">
              <w:rPr>
                <w:color w:val="auto"/>
              </w:rPr>
              <w:t>D Log of GDP</w:t>
            </w:r>
          </w:p>
        </w:tc>
        <w:tc>
          <w:tcPr>
            <w:tcW w:w="731" w:type="pct"/>
            <w:tcBorders>
              <w:left w:val="nil"/>
              <w:right w:val="nil"/>
            </w:tcBorders>
            <w:vAlign w:val="bottom"/>
          </w:tcPr>
          <w:p w14:paraId="4B2013D1"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8.15***</w:t>
            </w:r>
          </w:p>
        </w:tc>
        <w:tc>
          <w:tcPr>
            <w:tcW w:w="1062" w:type="pct"/>
            <w:tcBorders>
              <w:left w:val="nil"/>
              <w:right w:val="nil"/>
            </w:tcBorders>
            <w:vAlign w:val="bottom"/>
          </w:tcPr>
          <w:p w14:paraId="28A51A8F"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1.86</w:t>
            </w:r>
          </w:p>
        </w:tc>
        <w:tc>
          <w:tcPr>
            <w:tcW w:w="559" w:type="pct"/>
            <w:tcBorders>
              <w:left w:val="nil"/>
              <w:right w:val="nil"/>
            </w:tcBorders>
            <w:vAlign w:val="bottom"/>
          </w:tcPr>
          <w:p w14:paraId="60F8AD6C"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4.36</w:t>
            </w:r>
          </w:p>
        </w:tc>
        <w:tc>
          <w:tcPr>
            <w:tcW w:w="1264" w:type="pct"/>
            <w:tcBorders>
              <w:left w:val="nil"/>
            </w:tcBorders>
            <w:vAlign w:val="bottom"/>
          </w:tcPr>
          <w:p w14:paraId="3F220165"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0.0001</w:t>
            </w:r>
          </w:p>
        </w:tc>
      </w:tr>
      <w:tr w:rsidR="0074599E" w:rsidRPr="0074599E" w14:paraId="2093EFD3" w14:textId="77777777" w:rsidTr="002C3FB9">
        <w:trPr>
          <w:trHeight w:val="400"/>
        </w:trPr>
        <w:tc>
          <w:tcPr>
            <w:tcW w:w="1384" w:type="pct"/>
            <w:tcBorders>
              <w:right w:val="nil"/>
            </w:tcBorders>
            <w:vAlign w:val="bottom"/>
          </w:tcPr>
          <w:p w14:paraId="057CFB18" w14:textId="77777777" w:rsidR="001901A0" w:rsidRPr="0074599E" w:rsidRDefault="001901A0" w:rsidP="00FE0449">
            <w:pPr>
              <w:autoSpaceDE w:val="0"/>
              <w:autoSpaceDN w:val="0"/>
              <w:adjustRightInd w:val="0"/>
              <w:spacing w:line="276" w:lineRule="auto"/>
              <w:rPr>
                <w:color w:val="auto"/>
              </w:rPr>
            </w:pPr>
            <w:r w:rsidRPr="0074599E">
              <w:rPr>
                <w:rFonts w:eastAsiaTheme="minorHAnsi"/>
                <w:color w:val="auto"/>
              </w:rPr>
              <w:t>D (Log of GDP (-1))</w:t>
            </w:r>
          </w:p>
        </w:tc>
        <w:tc>
          <w:tcPr>
            <w:tcW w:w="731" w:type="pct"/>
            <w:tcBorders>
              <w:left w:val="nil"/>
              <w:right w:val="nil"/>
            </w:tcBorders>
            <w:vAlign w:val="bottom"/>
          </w:tcPr>
          <w:p w14:paraId="26B972BB"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4.83**</w:t>
            </w:r>
          </w:p>
        </w:tc>
        <w:tc>
          <w:tcPr>
            <w:tcW w:w="1062" w:type="pct"/>
            <w:tcBorders>
              <w:left w:val="nil"/>
              <w:right w:val="nil"/>
            </w:tcBorders>
            <w:vAlign w:val="bottom"/>
          </w:tcPr>
          <w:p w14:paraId="33732D73" w14:textId="77777777"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2.27</w:t>
            </w:r>
          </w:p>
        </w:tc>
        <w:tc>
          <w:tcPr>
            <w:tcW w:w="559" w:type="pct"/>
            <w:tcBorders>
              <w:left w:val="nil"/>
              <w:right w:val="nil"/>
            </w:tcBorders>
            <w:vAlign w:val="bottom"/>
          </w:tcPr>
          <w:p w14:paraId="64A3737C"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2.12</w:t>
            </w:r>
          </w:p>
        </w:tc>
        <w:tc>
          <w:tcPr>
            <w:tcW w:w="1264" w:type="pct"/>
            <w:tcBorders>
              <w:left w:val="nil"/>
            </w:tcBorders>
            <w:vAlign w:val="bottom"/>
          </w:tcPr>
          <w:p w14:paraId="6D924CA9" w14:textId="77777777"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0.04</w:t>
            </w:r>
          </w:p>
        </w:tc>
      </w:tr>
      <w:tr w:rsidR="0074599E" w:rsidRPr="0074599E" w14:paraId="5C89A595" w14:textId="77777777" w:rsidTr="002C3FB9">
        <w:trPr>
          <w:trHeight w:val="365"/>
        </w:trPr>
        <w:tc>
          <w:tcPr>
            <w:tcW w:w="1384" w:type="pct"/>
            <w:tcBorders>
              <w:right w:val="nil"/>
            </w:tcBorders>
            <w:vAlign w:val="bottom"/>
          </w:tcPr>
          <w:p w14:paraId="51DE72E8" w14:textId="77777777" w:rsidR="001901A0" w:rsidRPr="0074599E" w:rsidRDefault="001901A0" w:rsidP="00FE0449">
            <w:pPr>
              <w:autoSpaceDE w:val="0"/>
              <w:autoSpaceDN w:val="0"/>
              <w:adjustRightInd w:val="0"/>
              <w:spacing w:line="276" w:lineRule="auto"/>
              <w:jc w:val="center"/>
              <w:rPr>
                <w:rFonts w:eastAsiaTheme="minorHAnsi"/>
                <w:color w:val="auto"/>
              </w:rPr>
            </w:pPr>
            <w:r w:rsidRPr="0074599E">
              <w:rPr>
                <w:rFonts w:eastAsiaTheme="minorHAnsi"/>
                <w:color w:val="auto"/>
              </w:rPr>
              <w:t>D (Log of net import)</w:t>
            </w:r>
          </w:p>
        </w:tc>
        <w:tc>
          <w:tcPr>
            <w:tcW w:w="731" w:type="pct"/>
            <w:tcBorders>
              <w:left w:val="nil"/>
              <w:right w:val="nil"/>
            </w:tcBorders>
            <w:vAlign w:val="bottom"/>
          </w:tcPr>
          <w:p w14:paraId="5DEB00ED"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0.20</w:t>
            </w:r>
          </w:p>
        </w:tc>
        <w:tc>
          <w:tcPr>
            <w:tcW w:w="1062" w:type="pct"/>
            <w:tcBorders>
              <w:left w:val="nil"/>
              <w:right w:val="nil"/>
            </w:tcBorders>
            <w:vAlign w:val="bottom"/>
          </w:tcPr>
          <w:p w14:paraId="1B8F6B5A"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0.24</w:t>
            </w:r>
          </w:p>
        </w:tc>
        <w:tc>
          <w:tcPr>
            <w:tcW w:w="559" w:type="pct"/>
            <w:tcBorders>
              <w:left w:val="nil"/>
              <w:right w:val="nil"/>
            </w:tcBorders>
            <w:vAlign w:val="bottom"/>
          </w:tcPr>
          <w:p w14:paraId="68161AB5"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0.80</w:t>
            </w:r>
          </w:p>
        </w:tc>
        <w:tc>
          <w:tcPr>
            <w:tcW w:w="1264" w:type="pct"/>
            <w:tcBorders>
              <w:left w:val="nil"/>
            </w:tcBorders>
            <w:vAlign w:val="bottom"/>
          </w:tcPr>
          <w:p w14:paraId="330B88BE"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0.42</w:t>
            </w:r>
          </w:p>
        </w:tc>
      </w:tr>
      <w:tr w:rsidR="0074599E" w:rsidRPr="0074599E" w14:paraId="42E88BD5" w14:textId="77777777" w:rsidTr="002C3FB9">
        <w:trPr>
          <w:trHeight w:val="365"/>
        </w:trPr>
        <w:tc>
          <w:tcPr>
            <w:tcW w:w="1384" w:type="pct"/>
            <w:tcBorders>
              <w:right w:val="nil"/>
            </w:tcBorders>
            <w:vAlign w:val="bottom"/>
          </w:tcPr>
          <w:p w14:paraId="27A226B0" w14:textId="77777777" w:rsidR="001901A0" w:rsidRPr="0074599E" w:rsidRDefault="001901A0" w:rsidP="00FE0449">
            <w:pPr>
              <w:autoSpaceDE w:val="0"/>
              <w:autoSpaceDN w:val="0"/>
              <w:adjustRightInd w:val="0"/>
              <w:spacing w:line="276" w:lineRule="auto"/>
              <w:jc w:val="center"/>
              <w:rPr>
                <w:rFonts w:eastAsiaTheme="minorHAnsi"/>
                <w:color w:val="auto"/>
              </w:rPr>
            </w:pPr>
            <w:r w:rsidRPr="0074599E">
              <w:rPr>
                <w:rFonts w:eastAsiaTheme="minorHAnsi"/>
                <w:color w:val="auto"/>
              </w:rPr>
              <w:t>Log of inflation</w:t>
            </w:r>
          </w:p>
        </w:tc>
        <w:tc>
          <w:tcPr>
            <w:tcW w:w="731" w:type="pct"/>
            <w:tcBorders>
              <w:left w:val="nil"/>
              <w:right w:val="nil"/>
            </w:tcBorders>
            <w:vAlign w:val="bottom"/>
          </w:tcPr>
          <w:p w14:paraId="12B2F473"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-0.09</w:t>
            </w:r>
          </w:p>
        </w:tc>
        <w:tc>
          <w:tcPr>
            <w:tcW w:w="1062" w:type="pct"/>
            <w:tcBorders>
              <w:left w:val="nil"/>
              <w:right w:val="nil"/>
            </w:tcBorders>
            <w:vAlign w:val="bottom"/>
          </w:tcPr>
          <w:p w14:paraId="76589054"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0.08</w:t>
            </w:r>
          </w:p>
        </w:tc>
        <w:tc>
          <w:tcPr>
            <w:tcW w:w="559" w:type="pct"/>
            <w:tcBorders>
              <w:left w:val="nil"/>
              <w:right w:val="nil"/>
            </w:tcBorders>
            <w:vAlign w:val="bottom"/>
          </w:tcPr>
          <w:p w14:paraId="3EA5DB54"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1.10</w:t>
            </w:r>
          </w:p>
        </w:tc>
        <w:tc>
          <w:tcPr>
            <w:tcW w:w="1264" w:type="pct"/>
            <w:tcBorders>
              <w:left w:val="nil"/>
            </w:tcBorders>
            <w:vAlign w:val="bottom"/>
          </w:tcPr>
          <w:p w14:paraId="7BDC063F"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0.33</w:t>
            </w:r>
          </w:p>
        </w:tc>
      </w:tr>
      <w:tr w:rsidR="0074599E" w:rsidRPr="0074599E" w14:paraId="38508004" w14:textId="77777777" w:rsidTr="002C3FB9">
        <w:trPr>
          <w:trHeight w:val="365"/>
        </w:trPr>
        <w:tc>
          <w:tcPr>
            <w:tcW w:w="1384" w:type="pct"/>
            <w:tcBorders>
              <w:right w:val="nil"/>
            </w:tcBorders>
            <w:vAlign w:val="bottom"/>
          </w:tcPr>
          <w:p w14:paraId="6E494869" w14:textId="77777777" w:rsidR="001901A0" w:rsidRPr="0074599E" w:rsidRDefault="001901A0" w:rsidP="00FE0449">
            <w:pPr>
              <w:autoSpaceDE w:val="0"/>
              <w:autoSpaceDN w:val="0"/>
              <w:adjustRightInd w:val="0"/>
              <w:spacing w:line="276" w:lineRule="auto"/>
              <w:jc w:val="center"/>
              <w:rPr>
                <w:color w:val="auto"/>
              </w:rPr>
            </w:pPr>
            <w:r w:rsidRPr="0074599E">
              <w:rPr>
                <w:rFonts w:eastAsiaTheme="minorHAnsi"/>
                <w:color w:val="auto"/>
              </w:rPr>
              <w:t>Log of inflation (-1)</w:t>
            </w:r>
          </w:p>
        </w:tc>
        <w:tc>
          <w:tcPr>
            <w:tcW w:w="731" w:type="pct"/>
            <w:tcBorders>
              <w:left w:val="nil"/>
              <w:right w:val="nil"/>
            </w:tcBorders>
            <w:vAlign w:val="bottom"/>
          </w:tcPr>
          <w:p w14:paraId="0C6BE2C7"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0.095</w:t>
            </w:r>
          </w:p>
        </w:tc>
        <w:tc>
          <w:tcPr>
            <w:tcW w:w="1062" w:type="pct"/>
            <w:tcBorders>
              <w:left w:val="nil"/>
              <w:right w:val="nil"/>
            </w:tcBorders>
            <w:vAlign w:val="bottom"/>
          </w:tcPr>
          <w:p w14:paraId="21E79EDF"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0.85</w:t>
            </w:r>
          </w:p>
        </w:tc>
        <w:tc>
          <w:tcPr>
            <w:tcW w:w="559" w:type="pct"/>
            <w:tcBorders>
              <w:left w:val="nil"/>
              <w:right w:val="nil"/>
            </w:tcBorders>
            <w:vAlign w:val="bottom"/>
          </w:tcPr>
          <w:p w14:paraId="4DC69BCA" w14:textId="77777777" w:rsidR="001901A0" w:rsidRPr="0074599E" w:rsidRDefault="001901A0" w:rsidP="00FE0449">
            <w:pPr>
              <w:autoSpaceDE w:val="0"/>
              <w:autoSpaceDN w:val="0"/>
              <w:adjustRightInd w:val="0"/>
              <w:spacing w:line="276" w:lineRule="auto"/>
              <w:ind w:right="20"/>
              <w:jc w:val="center"/>
              <w:rPr>
                <w:color w:val="auto"/>
              </w:rPr>
            </w:pPr>
            <w:r w:rsidRPr="0074599E">
              <w:rPr>
                <w:color w:val="auto"/>
              </w:rPr>
              <w:t>1.10</w:t>
            </w:r>
          </w:p>
        </w:tc>
        <w:tc>
          <w:tcPr>
            <w:tcW w:w="1264" w:type="pct"/>
            <w:tcBorders>
              <w:left w:val="nil"/>
            </w:tcBorders>
            <w:vAlign w:val="bottom"/>
          </w:tcPr>
          <w:p w14:paraId="575378DC" w14:textId="77777777" w:rsidR="001901A0" w:rsidRPr="0074599E" w:rsidRDefault="001901A0" w:rsidP="00FE0449">
            <w:pPr>
              <w:autoSpaceDE w:val="0"/>
              <w:autoSpaceDN w:val="0"/>
              <w:adjustRightInd w:val="0"/>
              <w:spacing w:line="276" w:lineRule="auto"/>
              <w:ind w:right="20"/>
              <w:jc w:val="center"/>
              <w:rPr>
                <w:color w:val="auto"/>
              </w:rPr>
            </w:pPr>
            <w:r w:rsidRPr="0074599E">
              <w:rPr>
                <w:rFonts w:eastAsiaTheme="minorHAnsi"/>
                <w:color w:val="auto"/>
              </w:rPr>
              <w:t>0.2724</w:t>
            </w:r>
          </w:p>
        </w:tc>
      </w:tr>
      <w:tr w:rsidR="0074599E" w:rsidRPr="0074599E" w14:paraId="616EB698" w14:textId="77777777" w:rsidTr="002C3FB9">
        <w:trPr>
          <w:trHeight w:val="252"/>
        </w:trPr>
        <w:tc>
          <w:tcPr>
            <w:tcW w:w="1384" w:type="pct"/>
            <w:tcBorders>
              <w:right w:val="nil"/>
            </w:tcBorders>
            <w:vAlign w:val="bottom"/>
          </w:tcPr>
          <w:p w14:paraId="034BE91B" w14:textId="77777777" w:rsidR="001901A0" w:rsidRPr="0074599E" w:rsidRDefault="001901A0" w:rsidP="00FE0449">
            <w:pPr>
              <w:autoSpaceDE w:val="0"/>
              <w:autoSpaceDN w:val="0"/>
              <w:adjustRightInd w:val="0"/>
              <w:spacing w:line="276" w:lineRule="auto"/>
              <w:jc w:val="center"/>
              <w:rPr>
                <w:rFonts w:eastAsiaTheme="minorHAnsi"/>
                <w:color w:val="auto"/>
              </w:rPr>
            </w:pPr>
            <w:r w:rsidRPr="0074599E">
              <w:rPr>
                <w:rFonts w:eastAsiaTheme="minorHAnsi"/>
                <w:color w:val="auto"/>
              </w:rPr>
              <w:t>C</w:t>
            </w:r>
          </w:p>
        </w:tc>
        <w:tc>
          <w:tcPr>
            <w:tcW w:w="731" w:type="pct"/>
            <w:tcBorders>
              <w:left w:val="nil"/>
              <w:right w:val="nil"/>
            </w:tcBorders>
            <w:vAlign w:val="bottom"/>
          </w:tcPr>
          <w:p w14:paraId="123A6782"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-0.50</w:t>
            </w:r>
          </w:p>
        </w:tc>
        <w:tc>
          <w:tcPr>
            <w:tcW w:w="1062" w:type="pct"/>
            <w:tcBorders>
              <w:left w:val="nil"/>
              <w:right w:val="nil"/>
            </w:tcBorders>
            <w:vAlign w:val="bottom"/>
          </w:tcPr>
          <w:p w14:paraId="65A1B0A1"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0.247</w:t>
            </w:r>
          </w:p>
        </w:tc>
        <w:tc>
          <w:tcPr>
            <w:tcW w:w="559" w:type="pct"/>
            <w:tcBorders>
              <w:left w:val="nil"/>
              <w:right w:val="nil"/>
            </w:tcBorders>
            <w:vAlign w:val="bottom"/>
          </w:tcPr>
          <w:p w14:paraId="07020F7F"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-2.04</w:t>
            </w:r>
          </w:p>
        </w:tc>
        <w:tc>
          <w:tcPr>
            <w:tcW w:w="1264" w:type="pct"/>
            <w:tcBorders>
              <w:left w:val="nil"/>
            </w:tcBorders>
            <w:vAlign w:val="bottom"/>
          </w:tcPr>
          <w:p w14:paraId="75192A0A" w14:textId="77777777" w:rsidR="001901A0" w:rsidRPr="0074599E" w:rsidRDefault="001901A0" w:rsidP="00FE0449">
            <w:pPr>
              <w:autoSpaceDE w:val="0"/>
              <w:autoSpaceDN w:val="0"/>
              <w:adjustRightInd w:val="0"/>
              <w:spacing w:line="276" w:lineRule="auto"/>
              <w:ind w:right="20"/>
              <w:jc w:val="center"/>
              <w:rPr>
                <w:rFonts w:eastAsiaTheme="minorHAnsi"/>
                <w:color w:val="auto"/>
              </w:rPr>
            </w:pPr>
            <w:r w:rsidRPr="0074599E">
              <w:rPr>
                <w:rFonts w:eastAsiaTheme="minorHAnsi"/>
                <w:color w:val="auto"/>
              </w:rPr>
              <w:t>0.049</w:t>
            </w:r>
          </w:p>
        </w:tc>
      </w:tr>
    </w:tbl>
    <w:tbl>
      <w:tblPr>
        <w:tblW w:w="0" w:type="auto"/>
        <w:tblInd w:w="33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50"/>
        <w:gridCol w:w="1440"/>
        <w:gridCol w:w="1260"/>
        <w:gridCol w:w="2920"/>
        <w:gridCol w:w="950"/>
        <w:gridCol w:w="60"/>
        <w:gridCol w:w="60"/>
        <w:gridCol w:w="60"/>
      </w:tblGrid>
      <w:tr w:rsidR="0074599E" w:rsidRPr="0074599E" w14:paraId="748F20A7" w14:textId="77777777" w:rsidTr="002C3FB9">
        <w:trPr>
          <w:trHeight w:val="220"/>
        </w:trPr>
        <w:tc>
          <w:tcPr>
            <w:tcW w:w="1950" w:type="dxa"/>
            <w:tcBorders>
              <w:bottom w:val="single" w:sz="4" w:space="0" w:color="auto"/>
            </w:tcBorders>
            <w:vAlign w:val="bottom"/>
          </w:tcPr>
          <w:p w14:paraId="6F5FD3E3" w14:textId="77777777" w:rsidR="000E6DFA" w:rsidRPr="0074599E" w:rsidRDefault="000E6DFA" w:rsidP="00FE0449">
            <w:pPr>
              <w:autoSpaceDE w:val="0"/>
              <w:autoSpaceDN w:val="0"/>
              <w:adjustRightInd w:val="0"/>
              <w:spacing w:line="276" w:lineRule="auto"/>
              <w:rPr>
                <w:color w:val="auto"/>
              </w:rPr>
            </w:pPr>
            <w:r w:rsidRPr="0074599E">
              <w:rPr>
                <w:color w:val="auto"/>
              </w:rPr>
              <w:t>R-squared</w:t>
            </w:r>
          </w:p>
        </w:tc>
        <w:tc>
          <w:tcPr>
            <w:tcW w:w="1440" w:type="dxa"/>
            <w:tcBorders>
              <w:bottom w:val="single" w:sz="4" w:space="0" w:color="auto"/>
            </w:tcBorders>
            <w:vAlign w:val="bottom"/>
          </w:tcPr>
          <w:p w14:paraId="4A50902B"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0.625</w:t>
            </w:r>
          </w:p>
        </w:tc>
        <w:tc>
          <w:tcPr>
            <w:tcW w:w="1260" w:type="dxa"/>
            <w:tcBorders>
              <w:bottom w:val="single" w:sz="4" w:space="0" w:color="auto"/>
            </w:tcBorders>
          </w:tcPr>
          <w:p w14:paraId="0FB7A042" w14:textId="77777777" w:rsidR="000E6DFA" w:rsidRPr="0074599E" w:rsidRDefault="000E6DFA" w:rsidP="00FE0449">
            <w:pPr>
              <w:autoSpaceDE w:val="0"/>
              <w:autoSpaceDN w:val="0"/>
              <w:adjustRightInd w:val="0"/>
              <w:spacing w:line="276" w:lineRule="auto"/>
              <w:ind w:right="20"/>
              <w:rPr>
                <w:color w:val="auto"/>
              </w:rPr>
            </w:pPr>
          </w:p>
        </w:tc>
        <w:tc>
          <w:tcPr>
            <w:tcW w:w="2920" w:type="dxa"/>
            <w:tcBorders>
              <w:bottom w:val="single" w:sz="4" w:space="0" w:color="auto"/>
            </w:tcBorders>
            <w:vAlign w:val="bottom"/>
          </w:tcPr>
          <w:p w14:paraId="128BC744" w14:textId="77777777" w:rsidR="000E6DFA" w:rsidRPr="0074599E" w:rsidRDefault="000E6DFA" w:rsidP="00FE0449">
            <w:pPr>
              <w:autoSpaceDE w:val="0"/>
              <w:autoSpaceDN w:val="0"/>
              <w:adjustRightInd w:val="0"/>
              <w:spacing w:line="276" w:lineRule="auto"/>
              <w:ind w:right="20"/>
              <w:rPr>
                <w:color w:val="auto"/>
              </w:rPr>
            </w:pPr>
            <w:r w:rsidRPr="0074599E">
              <w:rPr>
                <w:color w:val="auto"/>
              </w:rPr>
              <w:t>Adjusted R-squared</w:t>
            </w:r>
          </w:p>
        </w:tc>
        <w:tc>
          <w:tcPr>
            <w:tcW w:w="950" w:type="dxa"/>
            <w:tcBorders>
              <w:bottom w:val="single" w:sz="4" w:space="0" w:color="auto"/>
            </w:tcBorders>
            <w:vAlign w:val="bottom"/>
          </w:tcPr>
          <w:p w14:paraId="17683387"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0.513</w:t>
            </w:r>
          </w:p>
        </w:tc>
        <w:tc>
          <w:tcPr>
            <w:tcW w:w="60" w:type="dxa"/>
            <w:tcBorders>
              <w:bottom w:val="single" w:sz="4" w:space="0" w:color="auto"/>
            </w:tcBorders>
          </w:tcPr>
          <w:p w14:paraId="138D81E3" w14:textId="77777777" w:rsidR="000E6DFA" w:rsidRPr="0074599E" w:rsidRDefault="000E6DFA" w:rsidP="00FE0449">
            <w:pPr>
              <w:autoSpaceDE w:val="0"/>
              <w:autoSpaceDN w:val="0"/>
              <w:adjustRightInd w:val="0"/>
              <w:spacing w:line="276" w:lineRule="auto"/>
              <w:ind w:right="20"/>
              <w:jc w:val="center"/>
              <w:rPr>
                <w:color w:val="auto"/>
              </w:rPr>
            </w:pPr>
          </w:p>
        </w:tc>
        <w:tc>
          <w:tcPr>
            <w:tcW w:w="60" w:type="dxa"/>
            <w:tcBorders>
              <w:bottom w:val="single" w:sz="4" w:space="0" w:color="auto"/>
            </w:tcBorders>
          </w:tcPr>
          <w:p w14:paraId="36BC8BA6" w14:textId="77777777" w:rsidR="000E6DFA" w:rsidRPr="0074599E" w:rsidRDefault="000E6DFA" w:rsidP="00FE0449">
            <w:pPr>
              <w:autoSpaceDE w:val="0"/>
              <w:autoSpaceDN w:val="0"/>
              <w:adjustRightInd w:val="0"/>
              <w:spacing w:line="276" w:lineRule="auto"/>
              <w:ind w:right="20"/>
              <w:jc w:val="center"/>
              <w:rPr>
                <w:color w:val="auto"/>
              </w:rPr>
            </w:pPr>
          </w:p>
        </w:tc>
        <w:tc>
          <w:tcPr>
            <w:tcW w:w="60" w:type="dxa"/>
            <w:tcBorders>
              <w:bottom w:val="single" w:sz="4" w:space="0" w:color="auto"/>
            </w:tcBorders>
          </w:tcPr>
          <w:p w14:paraId="7A464341" w14:textId="77777777" w:rsidR="000E6DFA" w:rsidRPr="0074599E" w:rsidRDefault="000E6DFA" w:rsidP="00FE0449">
            <w:pPr>
              <w:autoSpaceDE w:val="0"/>
              <w:autoSpaceDN w:val="0"/>
              <w:adjustRightInd w:val="0"/>
              <w:spacing w:line="276" w:lineRule="auto"/>
              <w:ind w:right="20"/>
              <w:jc w:val="center"/>
              <w:rPr>
                <w:color w:val="auto"/>
              </w:rPr>
            </w:pPr>
          </w:p>
        </w:tc>
      </w:tr>
      <w:tr w:rsidR="0074599E" w:rsidRPr="0074599E" w14:paraId="22C5BCB6" w14:textId="77777777" w:rsidTr="002C3FB9">
        <w:trPr>
          <w:trHeight w:val="220"/>
        </w:trPr>
        <w:tc>
          <w:tcPr>
            <w:tcW w:w="1950" w:type="dxa"/>
            <w:tcBorders>
              <w:top w:val="single" w:sz="4" w:space="0" w:color="auto"/>
              <w:bottom w:val="single" w:sz="4" w:space="0" w:color="auto"/>
            </w:tcBorders>
            <w:vAlign w:val="bottom"/>
          </w:tcPr>
          <w:p w14:paraId="31E4933E" w14:textId="77777777" w:rsidR="000E6DFA" w:rsidRPr="0074599E" w:rsidRDefault="000E6DFA" w:rsidP="00FE0449">
            <w:pPr>
              <w:autoSpaceDE w:val="0"/>
              <w:autoSpaceDN w:val="0"/>
              <w:adjustRightInd w:val="0"/>
              <w:spacing w:line="276" w:lineRule="auto"/>
              <w:rPr>
                <w:color w:val="auto"/>
              </w:rPr>
            </w:pPr>
            <w:r w:rsidRPr="0074599E">
              <w:rPr>
                <w:color w:val="auto"/>
              </w:rPr>
              <w:t>F-Statistic</w:t>
            </w:r>
          </w:p>
        </w:tc>
        <w:tc>
          <w:tcPr>
            <w:tcW w:w="1440" w:type="dxa"/>
            <w:tcBorders>
              <w:top w:val="single" w:sz="4" w:space="0" w:color="auto"/>
              <w:bottom w:val="single" w:sz="4" w:space="0" w:color="auto"/>
            </w:tcBorders>
            <w:vAlign w:val="bottom"/>
          </w:tcPr>
          <w:p w14:paraId="28F16CA5"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5.56***</w:t>
            </w:r>
          </w:p>
        </w:tc>
        <w:tc>
          <w:tcPr>
            <w:tcW w:w="1260" w:type="dxa"/>
            <w:tcBorders>
              <w:top w:val="single" w:sz="4" w:space="0" w:color="auto"/>
              <w:bottom w:val="single" w:sz="4" w:space="0" w:color="auto"/>
            </w:tcBorders>
          </w:tcPr>
          <w:p w14:paraId="50E1B57B" w14:textId="77777777" w:rsidR="000E6DFA" w:rsidRPr="0074599E" w:rsidRDefault="000E6DFA" w:rsidP="00FE0449">
            <w:pPr>
              <w:autoSpaceDE w:val="0"/>
              <w:autoSpaceDN w:val="0"/>
              <w:adjustRightInd w:val="0"/>
              <w:spacing w:line="276" w:lineRule="auto"/>
              <w:ind w:right="20"/>
              <w:rPr>
                <w:color w:val="auto"/>
              </w:rPr>
            </w:pPr>
          </w:p>
        </w:tc>
        <w:tc>
          <w:tcPr>
            <w:tcW w:w="2920" w:type="dxa"/>
            <w:tcBorders>
              <w:top w:val="single" w:sz="4" w:space="0" w:color="auto"/>
              <w:bottom w:val="single" w:sz="4" w:space="0" w:color="auto"/>
            </w:tcBorders>
            <w:vAlign w:val="bottom"/>
          </w:tcPr>
          <w:p w14:paraId="7DFC0AB8" w14:textId="77777777" w:rsidR="000E6DFA" w:rsidRPr="0074599E" w:rsidRDefault="000E6DFA" w:rsidP="00FE0449">
            <w:pPr>
              <w:autoSpaceDE w:val="0"/>
              <w:autoSpaceDN w:val="0"/>
              <w:adjustRightInd w:val="0"/>
              <w:spacing w:line="276" w:lineRule="auto"/>
              <w:ind w:right="20"/>
              <w:rPr>
                <w:color w:val="auto"/>
              </w:rPr>
            </w:pPr>
            <w:r w:rsidRPr="0074599E">
              <w:rPr>
                <w:color w:val="auto"/>
              </w:rPr>
              <w:t>Prob (F-Statistic)</w:t>
            </w:r>
          </w:p>
        </w:tc>
        <w:tc>
          <w:tcPr>
            <w:tcW w:w="950" w:type="dxa"/>
            <w:tcBorders>
              <w:top w:val="single" w:sz="4" w:space="0" w:color="auto"/>
              <w:bottom w:val="single" w:sz="4" w:space="0" w:color="auto"/>
            </w:tcBorders>
            <w:vAlign w:val="bottom"/>
          </w:tcPr>
          <w:p w14:paraId="49342948"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0.0001</w:t>
            </w:r>
          </w:p>
        </w:tc>
        <w:tc>
          <w:tcPr>
            <w:tcW w:w="60" w:type="dxa"/>
            <w:tcBorders>
              <w:top w:val="single" w:sz="4" w:space="0" w:color="auto"/>
              <w:bottom w:val="single" w:sz="4" w:space="0" w:color="auto"/>
            </w:tcBorders>
          </w:tcPr>
          <w:p w14:paraId="7120937C" w14:textId="77777777" w:rsidR="000E6DFA" w:rsidRPr="0074599E" w:rsidRDefault="000E6DFA" w:rsidP="00FE0449">
            <w:pPr>
              <w:autoSpaceDE w:val="0"/>
              <w:autoSpaceDN w:val="0"/>
              <w:adjustRightInd w:val="0"/>
              <w:spacing w:line="276" w:lineRule="auto"/>
              <w:ind w:right="20"/>
              <w:rPr>
                <w:color w:val="auto"/>
              </w:rPr>
            </w:pPr>
          </w:p>
        </w:tc>
        <w:tc>
          <w:tcPr>
            <w:tcW w:w="60" w:type="dxa"/>
            <w:tcBorders>
              <w:top w:val="single" w:sz="4" w:space="0" w:color="auto"/>
              <w:bottom w:val="single" w:sz="4" w:space="0" w:color="auto"/>
            </w:tcBorders>
          </w:tcPr>
          <w:p w14:paraId="09C6DE35" w14:textId="77777777" w:rsidR="000E6DFA" w:rsidRPr="0074599E" w:rsidRDefault="000E6DFA" w:rsidP="00FE0449">
            <w:pPr>
              <w:autoSpaceDE w:val="0"/>
              <w:autoSpaceDN w:val="0"/>
              <w:adjustRightInd w:val="0"/>
              <w:spacing w:line="276" w:lineRule="auto"/>
              <w:ind w:right="20"/>
              <w:jc w:val="center"/>
              <w:rPr>
                <w:color w:val="auto"/>
              </w:rPr>
            </w:pPr>
          </w:p>
        </w:tc>
        <w:tc>
          <w:tcPr>
            <w:tcW w:w="60" w:type="dxa"/>
            <w:tcBorders>
              <w:top w:val="single" w:sz="4" w:space="0" w:color="auto"/>
              <w:bottom w:val="single" w:sz="4" w:space="0" w:color="auto"/>
            </w:tcBorders>
          </w:tcPr>
          <w:p w14:paraId="2D4748EF" w14:textId="77777777" w:rsidR="000E6DFA" w:rsidRPr="0074599E" w:rsidRDefault="000E6DFA" w:rsidP="00FE0449">
            <w:pPr>
              <w:autoSpaceDE w:val="0"/>
              <w:autoSpaceDN w:val="0"/>
              <w:adjustRightInd w:val="0"/>
              <w:spacing w:line="276" w:lineRule="auto"/>
              <w:ind w:right="20"/>
              <w:jc w:val="center"/>
              <w:rPr>
                <w:color w:val="auto"/>
              </w:rPr>
            </w:pPr>
          </w:p>
        </w:tc>
      </w:tr>
    </w:tbl>
    <w:p w14:paraId="16E55B53" w14:textId="1DA64C6D" w:rsidR="000E6DFA" w:rsidRPr="0074599E" w:rsidRDefault="000E6DFA" w:rsidP="00FE0449">
      <w:pPr>
        <w:spacing w:line="276" w:lineRule="auto"/>
        <w:rPr>
          <w:rFonts w:eastAsiaTheme="minorEastAsia"/>
          <w:iCs/>
          <w:color w:val="auto"/>
        </w:rPr>
      </w:pPr>
      <w:r w:rsidRPr="0074599E">
        <w:rPr>
          <w:rFonts w:eastAsiaTheme="minorEastAsia"/>
          <w:iCs/>
          <w:color w:val="auto"/>
        </w:rPr>
        <w:t xml:space="preserve">Note. ***, ** and * indicate that the statistics are significant at 1%, 5% and 10% level of significance. Similarly (-1) </w:t>
      </w:r>
      <w:r w:rsidR="009B7009" w:rsidRPr="0074599E">
        <w:rPr>
          <w:rFonts w:eastAsiaTheme="minorEastAsia"/>
          <w:iCs/>
          <w:color w:val="auto"/>
        </w:rPr>
        <w:t>indicates the</w:t>
      </w:r>
      <w:r w:rsidRPr="0074599E">
        <w:rPr>
          <w:rFonts w:eastAsiaTheme="minorEastAsia"/>
          <w:iCs/>
          <w:color w:val="auto"/>
        </w:rPr>
        <w:t xml:space="preserve"> first lag, (-</w:t>
      </w:r>
      <w:r w:rsidR="009B7009" w:rsidRPr="0074599E">
        <w:rPr>
          <w:rFonts w:eastAsiaTheme="minorEastAsia"/>
          <w:iCs/>
          <w:color w:val="auto"/>
        </w:rPr>
        <w:t>2) indicates the</w:t>
      </w:r>
      <w:r w:rsidRPr="0074599E">
        <w:rPr>
          <w:rFonts w:eastAsiaTheme="minorEastAsia"/>
          <w:iCs/>
          <w:color w:val="auto"/>
        </w:rPr>
        <w:t xml:space="preserve"> second lag, and D </w:t>
      </w:r>
      <w:r w:rsidR="009B7009" w:rsidRPr="0074599E">
        <w:rPr>
          <w:rFonts w:eastAsiaTheme="minorEastAsia"/>
          <w:iCs/>
          <w:color w:val="auto"/>
        </w:rPr>
        <w:t>represents</w:t>
      </w:r>
      <w:r w:rsidRPr="0074599E">
        <w:rPr>
          <w:rFonts w:eastAsiaTheme="minorEastAsia"/>
          <w:iCs/>
          <w:color w:val="auto"/>
        </w:rPr>
        <w:t xml:space="preserve"> </w:t>
      </w:r>
      <w:r w:rsidR="009B7009" w:rsidRPr="0074599E">
        <w:rPr>
          <w:rFonts w:eastAsiaTheme="minorEastAsia"/>
          <w:iCs/>
          <w:color w:val="auto"/>
        </w:rPr>
        <w:t>the f</w:t>
      </w:r>
      <w:r w:rsidRPr="0074599E">
        <w:rPr>
          <w:rFonts w:eastAsiaTheme="minorEastAsia"/>
          <w:iCs/>
          <w:color w:val="auto"/>
        </w:rPr>
        <w:t>irst difference</w:t>
      </w:r>
    </w:p>
    <w:p w14:paraId="77ED4462" w14:textId="77777777" w:rsidR="000E6DFA" w:rsidRPr="0074599E" w:rsidRDefault="000E6DFA" w:rsidP="00FE0449">
      <w:pPr>
        <w:spacing w:line="276" w:lineRule="auto"/>
        <w:rPr>
          <w:rFonts w:eastAsiaTheme="minorEastAsia"/>
          <w:iCs/>
          <w:color w:val="auto"/>
        </w:rPr>
      </w:pPr>
      <w:r w:rsidRPr="0074599E">
        <w:rPr>
          <w:rFonts w:eastAsiaTheme="minorEastAsia"/>
          <w:i/>
          <w:color w:val="auto"/>
        </w:rPr>
        <w:t xml:space="preserve">Source: </w:t>
      </w:r>
      <w:r w:rsidRPr="0074599E">
        <w:rPr>
          <w:rFonts w:eastAsiaTheme="minorEastAsia"/>
          <w:iCs/>
          <w:color w:val="auto"/>
        </w:rPr>
        <w:t>Researcher’s calculation using Eviews 10.</w:t>
      </w:r>
    </w:p>
    <w:p w14:paraId="4C13A768" w14:textId="77777777" w:rsidR="002C3FB9" w:rsidRDefault="002C3FB9" w:rsidP="002C3FB9">
      <w:pPr>
        <w:spacing w:line="276" w:lineRule="auto"/>
        <w:jc w:val="both"/>
        <w:rPr>
          <w:rFonts w:eastAsiaTheme="minorEastAsia"/>
          <w:color w:val="auto"/>
        </w:rPr>
      </w:pPr>
    </w:p>
    <w:p w14:paraId="7D8590C5" w14:textId="40605E6F" w:rsidR="00AF4328" w:rsidRPr="0074599E" w:rsidRDefault="000E6DFA" w:rsidP="002C3FB9">
      <w:pPr>
        <w:spacing w:line="276" w:lineRule="auto"/>
        <w:jc w:val="both"/>
        <w:rPr>
          <w:color w:val="auto"/>
        </w:rPr>
      </w:pPr>
      <w:r w:rsidRPr="0074599E">
        <w:rPr>
          <w:rFonts w:eastAsiaTheme="minorEastAsia"/>
          <w:color w:val="auto"/>
        </w:rPr>
        <w:t xml:space="preserve">From the above table, it shows that there is </w:t>
      </w:r>
      <w:r w:rsidR="00AF4328" w:rsidRPr="0074599E">
        <w:rPr>
          <w:rFonts w:eastAsiaTheme="minorEastAsia"/>
          <w:color w:val="auto"/>
        </w:rPr>
        <w:t xml:space="preserve">a </w:t>
      </w:r>
      <w:r w:rsidRPr="0074599E">
        <w:rPr>
          <w:rFonts w:eastAsiaTheme="minorEastAsia"/>
          <w:color w:val="auto"/>
        </w:rPr>
        <w:t xml:space="preserve">significant relationship between the GDS and some explanatory variables. </w:t>
      </w:r>
      <w:r w:rsidR="00AF4328" w:rsidRPr="0074599E">
        <w:rPr>
          <w:rFonts w:eastAsiaTheme="minorEastAsia"/>
          <w:color w:val="auto"/>
        </w:rPr>
        <w:t>However, D(LNREM) is statistically insignificant at 5 percent</w:t>
      </w:r>
      <w:r w:rsidR="00AF4328" w:rsidRPr="0074599E">
        <w:rPr>
          <w:color w:val="auto"/>
        </w:rPr>
        <w:t xml:space="preserve">. This result strongly rejects the existence of the short-run impact of remittance on the Gross Domestic Saving of Nepal in the study period. This finding suggests that remittances are being spent on consumption rather than creating domestic savings. </w:t>
      </w:r>
    </w:p>
    <w:p w14:paraId="51DAEBC4" w14:textId="77777777" w:rsidR="002C3FB9" w:rsidRDefault="002C3FB9" w:rsidP="002C3FB9">
      <w:pPr>
        <w:spacing w:line="276" w:lineRule="auto"/>
        <w:jc w:val="both"/>
        <w:rPr>
          <w:rFonts w:eastAsiaTheme="minorEastAsia"/>
          <w:color w:val="auto"/>
        </w:rPr>
      </w:pPr>
    </w:p>
    <w:p w14:paraId="64655D82" w14:textId="4DD3CFE2" w:rsidR="000E6DFA" w:rsidRPr="0074599E" w:rsidRDefault="000E6DFA" w:rsidP="002C3FB9">
      <w:pPr>
        <w:spacing w:line="276" w:lineRule="auto"/>
        <w:jc w:val="both"/>
        <w:rPr>
          <w:color w:val="auto"/>
        </w:rPr>
      </w:pPr>
      <w:r w:rsidRPr="0074599E">
        <w:rPr>
          <w:rFonts w:eastAsiaTheme="minorEastAsia"/>
          <w:color w:val="auto"/>
        </w:rPr>
        <w:t xml:space="preserve">The coefficient of </w:t>
      </w:r>
      <w:r w:rsidR="00AF4328" w:rsidRPr="0074599E">
        <w:rPr>
          <w:rFonts w:eastAsiaTheme="minorEastAsia"/>
          <w:color w:val="auto"/>
        </w:rPr>
        <w:t xml:space="preserve">the </w:t>
      </w:r>
      <w:r w:rsidRPr="0074599E">
        <w:rPr>
          <w:rFonts w:eastAsiaTheme="minorEastAsia"/>
          <w:color w:val="auto"/>
        </w:rPr>
        <w:t xml:space="preserve">first lag value of log of GDS is statistically significant at 1 percent level of significance. </w:t>
      </w:r>
      <w:r w:rsidR="009F7724" w:rsidRPr="0074599E">
        <w:rPr>
          <w:color w:val="auto"/>
        </w:rPr>
        <w:t>I</w:t>
      </w:r>
      <w:r w:rsidRPr="0074599E">
        <w:rPr>
          <w:color w:val="auto"/>
        </w:rPr>
        <w:t xml:space="preserve">t indicates that </w:t>
      </w:r>
      <w:r w:rsidR="009F7724" w:rsidRPr="0074599E">
        <w:rPr>
          <w:color w:val="auto"/>
        </w:rPr>
        <w:t xml:space="preserve">the </w:t>
      </w:r>
      <w:r w:rsidRPr="0074599E">
        <w:rPr>
          <w:color w:val="auto"/>
        </w:rPr>
        <w:t xml:space="preserve">GDS of the current year decreases by 0.63 percent on average when GDS of the previous year increased by 1 percent. Similarly, </w:t>
      </w:r>
      <w:r w:rsidRPr="0074599E">
        <w:rPr>
          <w:rFonts w:eastAsiaTheme="minorEastAsia"/>
          <w:color w:val="auto"/>
        </w:rPr>
        <w:t xml:space="preserve">the coefficient of </w:t>
      </w:r>
      <w:r w:rsidR="009F7724" w:rsidRPr="0074599E">
        <w:rPr>
          <w:rFonts w:eastAsiaTheme="minorEastAsia"/>
          <w:color w:val="auto"/>
        </w:rPr>
        <w:t xml:space="preserve">the </w:t>
      </w:r>
      <w:r w:rsidRPr="0074599E">
        <w:rPr>
          <w:rFonts w:eastAsiaTheme="minorEastAsia"/>
          <w:color w:val="auto"/>
        </w:rPr>
        <w:t xml:space="preserve">second lag value of log of GDS is statistically significant at </w:t>
      </w:r>
      <w:r w:rsidR="009F7724" w:rsidRPr="0074599E">
        <w:rPr>
          <w:rFonts w:eastAsiaTheme="minorEastAsia"/>
          <w:color w:val="auto"/>
        </w:rPr>
        <w:t xml:space="preserve">a </w:t>
      </w:r>
      <w:r w:rsidRPr="0074599E">
        <w:rPr>
          <w:rFonts w:eastAsiaTheme="minorEastAsia"/>
          <w:color w:val="auto"/>
        </w:rPr>
        <w:t xml:space="preserve">5 percent level of significance. </w:t>
      </w:r>
      <w:r w:rsidR="009F7724" w:rsidRPr="0074599E">
        <w:rPr>
          <w:color w:val="auto"/>
        </w:rPr>
        <w:t>I</w:t>
      </w:r>
      <w:r w:rsidRPr="0074599E">
        <w:rPr>
          <w:color w:val="auto"/>
        </w:rPr>
        <w:t xml:space="preserve">t </w:t>
      </w:r>
      <w:r w:rsidR="009F7724" w:rsidRPr="0074599E">
        <w:rPr>
          <w:color w:val="auto"/>
        </w:rPr>
        <w:t>show</w:t>
      </w:r>
      <w:r w:rsidRPr="0074599E">
        <w:rPr>
          <w:color w:val="auto"/>
        </w:rPr>
        <w:t xml:space="preserve">s that GDS of the current year decreases by 0.39 percent on an average when second lag of GDS of increased by 1 percent. </w:t>
      </w:r>
      <w:r w:rsidRPr="0074599E">
        <w:rPr>
          <w:rFonts w:eastAsiaTheme="minorEastAsia"/>
          <w:color w:val="auto"/>
        </w:rPr>
        <w:t xml:space="preserve">the coefficient of </w:t>
      </w:r>
      <w:r w:rsidR="009F7724" w:rsidRPr="0074599E">
        <w:rPr>
          <w:rFonts w:eastAsiaTheme="minorEastAsia"/>
          <w:color w:val="auto"/>
        </w:rPr>
        <w:t xml:space="preserve">third </w:t>
      </w:r>
      <w:r w:rsidRPr="0074599E">
        <w:rPr>
          <w:rFonts w:eastAsiaTheme="minorEastAsia"/>
          <w:color w:val="auto"/>
        </w:rPr>
        <w:t xml:space="preserve">lag value of log of GDS is statistically significant at 10 percent level of significance. The coefficient </w:t>
      </w:r>
      <w:r w:rsidR="009F7724" w:rsidRPr="0074599E">
        <w:rPr>
          <w:color w:val="auto"/>
        </w:rPr>
        <w:t>shows</w:t>
      </w:r>
      <w:r w:rsidRPr="0074599E">
        <w:rPr>
          <w:color w:val="auto"/>
        </w:rPr>
        <w:t xml:space="preserve"> that GDS of the current year decreases by 0.28 percent on average when third lag of GDS increased by 1 percent.</w:t>
      </w:r>
    </w:p>
    <w:p w14:paraId="3E731CE3" w14:textId="77777777" w:rsidR="002C3FB9" w:rsidRDefault="002C3FB9" w:rsidP="002C3FB9">
      <w:pPr>
        <w:spacing w:line="276" w:lineRule="auto"/>
        <w:jc w:val="both"/>
        <w:rPr>
          <w:color w:val="auto"/>
        </w:rPr>
      </w:pPr>
    </w:p>
    <w:p w14:paraId="4627377B" w14:textId="7956A6A7" w:rsidR="000E6DFA" w:rsidRDefault="00653C4A" w:rsidP="002C3FB9">
      <w:pPr>
        <w:spacing w:line="276" w:lineRule="auto"/>
        <w:jc w:val="both"/>
        <w:rPr>
          <w:noProof/>
          <w:color w:val="auto"/>
        </w:rPr>
      </w:pPr>
      <w:r w:rsidRPr="0074599E">
        <w:rPr>
          <w:color w:val="auto"/>
        </w:rPr>
        <w:t>The first</w:t>
      </w:r>
      <w:r w:rsidR="000E6DFA" w:rsidRPr="0074599E">
        <w:rPr>
          <w:color w:val="auto"/>
        </w:rPr>
        <w:t xml:space="preserve"> difference of log of GDP is statistically significant at </w:t>
      </w:r>
      <w:r w:rsidR="009B7009" w:rsidRPr="0074599E">
        <w:rPr>
          <w:color w:val="auto"/>
        </w:rPr>
        <w:t xml:space="preserve">a </w:t>
      </w:r>
      <w:r w:rsidR="000E6DFA" w:rsidRPr="0074599E">
        <w:rPr>
          <w:color w:val="auto"/>
        </w:rPr>
        <w:t>1percent level of significance</w:t>
      </w:r>
      <w:r w:rsidR="000E6DFA" w:rsidRPr="0074599E">
        <w:rPr>
          <w:rFonts w:eastAsiaTheme="minorEastAsia"/>
          <w:color w:val="auto"/>
        </w:rPr>
        <w:t xml:space="preserve">. </w:t>
      </w:r>
      <w:r w:rsidR="000E6DFA" w:rsidRPr="0074599E">
        <w:rPr>
          <w:color w:val="auto"/>
        </w:rPr>
        <w:t xml:space="preserve">This result accepts the existence of </w:t>
      </w:r>
      <w:r w:rsidR="009F7724" w:rsidRPr="0074599E">
        <w:rPr>
          <w:color w:val="auto"/>
        </w:rPr>
        <w:t xml:space="preserve">the </w:t>
      </w:r>
      <w:r w:rsidR="000E6DFA" w:rsidRPr="0074599E">
        <w:rPr>
          <w:color w:val="auto"/>
        </w:rPr>
        <w:t xml:space="preserve">short-run impact of GDP on </w:t>
      </w:r>
      <w:r w:rsidR="009B7009" w:rsidRPr="0074599E">
        <w:rPr>
          <w:color w:val="auto"/>
        </w:rPr>
        <w:t xml:space="preserve">the </w:t>
      </w:r>
      <w:r w:rsidR="000E6DFA" w:rsidRPr="0074599E">
        <w:rPr>
          <w:color w:val="auto"/>
        </w:rPr>
        <w:t xml:space="preserve">GDS of Nepal in the study period. This finding suggests that 1 percent increase in the GDP of the current year increases GDS of same year by 8.15 percent. </w:t>
      </w:r>
      <w:r w:rsidR="000E6DFA" w:rsidRPr="0074599E">
        <w:rPr>
          <w:rFonts w:eastAsiaTheme="minorEastAsia"/>
          <w:color w:val="auto"/>
        </w:rPr>
        <w:t xml:space="preserve">The coefficient of </w:t>
      </w:r>
      <w:r w:rsidR="009B7009" w:rsidRPr="0074599E">
        <w:rPr>
          <w:rFonts w:eastAsiaTheme="minorEastAsia"/>
          <w:color w:val="auto"/>
        </w:rPr>
        <w:t xml:space="preserve">the </w:t>
      </w:r>
      <w:r w:rsidR="000E6DFA" w:rsidRPr="0074599E">
        <w:rPr>
          <w:rFonts w:eastAsiaTheme="minorEastAsia"/>
          <w:color w:val="auto"/>
        </w:rPr>
        <w:t xml:space="preserve">first difference of </w:t>
      </w:r>
      <w:r w:rsidR="009B7009" w:rsidRPr="0074599E">
        <w:rPr>
          <w:rFonts w:eastAsiaTheme="minorEastAsia"/>
          <w:color w:val="auto"/>
        </w:rPr>
        <w:t xml:space="preserve">the </w:t>
      </w:r>
      <w:r w:rsidR="000E6DFA" w:rsidRPr="0074599E">
        <w:rPr>
          <w:rFonts w:eastAsiaTheme="minorEastAsia"/>
          <w:color w:val="auto"/>
        </w:rPr>
        <w:t>first lag of GDP is 4.83,</w:t>
      </w:r>
      <w:r w:rsidR="000E6DFA" w:rsidRPr="0074599E">
        <w:rPr>
          <w:color w:val="auto"/>
        </w:rPr>
        <w:t xml:space="preserve"> it indicates that GDS of the current year </w:t>
      </w:r>
      <w:r w:rsidR="009F7724" w:rsidRPr="0074599E">
        <w:rPr>
          <w:color w:val="auto"/>
        </w:rPr>
        <w:t>in</w:t>
      </w:r>
      <w:r w:rsidR="000E6DFA" w:rsidRPr="0074599E">
        <w:rPr>
          <w:color w:val="auto"/>
        </w:rPr>
        <w:t xml:space="preserve">creases by 4.83 percent on average when GDP of the previous year increased by </w:t>
      </w:r>
      <w:r w:rsidR="009F7724" w:rsidRPr="0074599E">
        <w:rPr>
          <w:color w:val="auto"/>
        </w:rPr>
        <w:t>1</w:t>
      </w:r>
      <w:r w:rsidR="000E6DFA" w:rsidRPr="0074599E">
        <w:rPr>
          <w:color w:val="auto"/>
        </w:rPr>
        <w:t xml:space="preserve"> percent. </w:t>
      </w:r>
      <w:r w:rsidR="008D2AC3" w:rsidRPr="0074599E">
        <w:rPr>
          <w:color w:val="auto"/>
        </w:rPr>
        <w:t xml:space="preserve">The </w:t>
      </w:r>
      <w:r w:rsidR="008D2AC3" w:rsidRPr="0074599E">
        <w:rPr>
          <w:rFonts w:eastAsiaTheme="minorEastAsia"/>
          <w:color w:val="auto"/>
        </w:rPr>
        <w:t>f</w:t>
      </w:r>
      <w:r w:rsidR="000E6DFA" w:rsidRPr="0074599E">
        <w:rPr>
          <w:rFonts w:eastAsiaTheme="minorEastAsia"/>
          <w:color w:val="auto"/>
        </w:rPr>
        <w:t xml:space="preserve">irst difference of </w:t>
      </w:r>
      <w:r w:rsidR="009B7009" w:rsidRPr="0074599E">
        <w:rPr>
          <w:rFonts w:eastAsiaTheme="minorEastAsia"/>
          <w:color w:val="auto"/>
        </w:rPr>
        <w:t xml:space="preserve">the </w:t>
      </w:r>
      <w:r w:rsidR="000E6DFA" w:rsidRPr="0074599E">
        <w:rPr>
          <w:rFonts w:eastAsiaTheme="minorEastAsia"/>
          <w:color w:val="auto"/>
        </w:rPr>
        <w:t xml:space="preserve">log of net import, </w:t>
      </w:r>
      <w:r w:rsidR="009B7009" w:rsidRPr="0074599E">
        <w:rPr>
          <w:rFonts w:eastAsiaTheme="minorEastAsia"/>
          <w:color w:val="auto"/>
        </w:rPr>
        <w:t xml:space="preserve">the </w:t>
      </w:r>
      <w:r w:rsidR="000E6DFA" w:rsidRPr="0074599E">
        <w:rPr>
          <w:rFonts w:eastAsiaTheme="minorEastAsia"/>
          <w:color w:val="auto"/>
        </w:rPr>
        <w:t xml:space="preserve">log of inflation and </w:t>
      </w:r>
      <w:r w:rsidR="009B7009" w:rsidRPr="0074599E">
        <w:rPr>
          <w:rFonts w:eastAsiaTheme="minorEastAsia"/>
          <w:color w:val="auto"/>
        </w:rPr>
        <w:t xml:space="preserve">the </w:t>
      </w:r>
      <w:r w:rsidR="000E6DFA" w:rsidRPr="0074599E">
        <w:rPr>
          <w:rFonts w:eastAsiaTheme="minorEastAsia"/>
          <w:color w:val="auto"/>
        </w:rPr>
        <w:t>first lag of log of inflation are statistically insignificant at a 10 percent level of significance</w:t>
      </w:r>
      <w:r w:rsidR="000E6DFA" w:rsidRPr="0074599E">
        <w:rPr>
          <w:color w:val="auto"/>
        </w:rPr>
        <w:t xml:space="preserve"> </w:t>
      </w:r>
      <w:r w:rsidR="000E6DFA" w:rsidRPr="0074599E">
        <w:rPr>
          <w:rFonts w:eastAsiaTheme="minorEastAsia"/>
          <w:color w:val="auto"/>
        </w:rPr>
        <w:t>since p values are greater than 0.05.</w:t>
      </w:r>
      <w:r w:rsidR="000E6DFA" w:rsidRPr="0074599E">
        <w:rPr>
          <w:noProof/>
          <w:color w:val="auto"/>
        </w:rPr>
        <w:t xml:space="preserve"> </w:t>
      </w:r>
    </w:p>
    <w:p w14:paraId="0C445938" w14:textId="77777777" w:rsidR="002C3FB9" w:rsidRPr="0074599E" w:rsidRDefault="002C3FB9" w:rsidP="002C3FB9">
      <w:pPr>
        <w:spacing w:line="276" w:lineRule="auto"/>
        <w:jc w:val="both"/>
        <w:rPr>
          <w:color w:val="auto"/>
        </w:rPr>
      </w:pPr>
    </w:p>
    <w:p w14:paraId="69885115" w14:textId="425A5175" w:rsidR="000E6DFA" w:rsidRPr="0074599E" w:rsidRDefault="000E6DFA" w:rsidP="00FE0449">
      <w:pPr>
        <w:pStyle w:val="Heading3"/>
        <w:spacing w:before="0" w:line="276" w:lineRule="auto"/>
        <w:rPr>
          <w:rFonts w:eastAsiaTheme="minorEastAsia" w:cs="Times New Roman"/>
          <w:color w:val="auto"/>
        </w:rPr>
      </w:pPr>
      <w:bookmarkStart w:id="14" w:name="_Toc126525407"/>
      <w:r w:rsidRPr="0074599E">
        <w:rPr>
          <w:rFonts w:eastAsiaTheme="minorEastAsia" w:cs="Times New Roman"/>
          <w:color w:val="auto"/>
        </w:rPr>
        <w:t>ARDL long-run form and bounds tests</w:t>
      </w:r>
      <w:bookmarkEnd w:id="14"/>
      <w:r w:rsidRPr="0074599E">
        <w:rPr>
          <w:rFonts w:cs="Times New Roman"/>
          <w:color w:val="auto"/>
        </w:rPr>
        <w:tab/>
      </w:r>
    </w:p>
    <w:p w14:paraId="1EFDF1EC" w14:textId="1BE74F43" w:rsidR="000E6DFA" w:rsidRPr="0074599E" w:rsidRDefault="000E6DFA" w:rsidP="00FE0449">
      <w:pPr>
        <w:spacing w:line="276" w:lineRule="auto"/>
        <w:jc w:val="both"/>
        <w:rPr>
          <w:color w:val="auto"/>
        </w:rPr>
      </w:pPr>
      <w:r w:rsidRPr="0074599E">
        <w:rPr>
          <w:color w:val="auto"/>
        </w:rPr>
        <w:t xml:space="preserve"> The long-run relationship between the variables has been found by employing Long Run Form and Bounds Test. The summarized result of the Bounds Test is given below in table </w:t>
      </w:r>
      <w:r w:rsidR="00C50F4A" w:rsidRPr="0074599E">
        <w:rPr>
          <w:color w:val="auto"/>
        </w:rPr>
        <w:t>3</w:t>
      </w:r>
      <w:r w:rsidRPr="0074599E">
        <w:rPr>
          <w:color w:val="auto"/>
        </w:rPr>
        <w:t>.</w:t>
      </w:r>
      <w:r w:rsidR="00C50F4A" w:rsidRPr="0074599E">
        <w:rPr>
          <w:color w:val="auto"/>
        </w:rPr>
        <w:t>3</w:t>
      </w:r>
      <w:r w:rsidRPr="0074599E">
        <w:rPr>
          <w:color w:val="auto"/>
        </w:rPr>
        <w:t>.</w:t>
      </w:r>
      <w:r w:rsidRPr="0074599E">
        <w:rPr>
          <w:color w:val="auto"/>
        </w:rPr>
        <w:br/>
      </w:r>
      <w:r w:rsidRPr="0074599E">
        <w:rPr>
          <w:b/>
          <w:color w:val="auto"/>
        </w:rPr>
        <w:t xml:space="preserve">Table </w:t>
      </w:r>
      <w:r w:rsidR="00C50F4A" w:rsidRPr="0074599E">
        <w:rPr>
          <w:b/>
          <w:color w:val="auto"/>
        </w:rPr>
        <w:t>3</w:t>
      </w:r>
      <w:r w:rsidRPr="0074599E">
        <w:rPr>
          <w:b/>
          <w:color w:val="auto"/>
        </w:rPr>
        <w:t>.</w:t>
      </w:r>
      <w:r w:rsidR="00C50F4A" w:rsidRPr="0074599E">
        <w:rPr>
          <w:b/>
          <w:color w:val="auto"/>
        </w:rPr>
        <w:t>3</w:t>
      </w:r>
    </w:p>
    <w:p w14:paraId="0F369EE3" w14:textId="77777777" w:rsidR="000E6DFA" w:rsidRPr="0074599E" w:rsidRDefault="000E6DFA" w:rsidP="00FE0449">
      <w:pPr>
        <w:spacing w:line="276" w:lineRule="auto"/>
        <w:rPr>
          <w:bCs/>
          <w:i/>
          <w:iCs/>
          <w:color w:val="auto"/>
        </w:rPr>
      </w:pPr>
      <w:r w:rsidRPr="0074599E">
        <w:rPr>
          <w:bCs/>
          <w:i/>
          <w:iCs/>
          <w:color w:val="auto"/>
        </w:rPr>
        <w:t>ARDL Bounds Test Result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602"/>
        <w:gridCol w:w="1445"/>
        <w:gridCol w:w="1394"/>
        <w:gridCol w:w="744"/>
        <w:gridCol w:w="1558"/>
        <w:gridCol w:w="1150"/>
        <w:gridCol w:w="1136"/>
      </w:tblGrid>
      <w:tr w:rsidR="0074599E" w:rsidRPr="0074599E" w14:paraId="32FAC51B" w14:textId="77777777" w:rsidTr="002C3FB9">
        <w:trPr>
          <w:trHeight w:val="476"/>
        </w:trPr>
        <w:tc>
          <w:tcPr>
            <w:tcW w:w="887" w:type="pct"/>
            <w:vMerge w:val="restart"/>
            <w:tcBorders>
              <w:left w:val="nil"/>
              <w:right w:val="nil"/>
            </w:tcBorders>
            <w:vAlign w:val="center"/>
          </w:tcPr>
          <w:p w14:paraId="3D7A2E20" w14:textId="77777777" w:rsidR="000E6DFA" w:rsidRPr="0074599E" w:rsidRDefault="000E6DFA" w:rsidP="00FE0449">
            <w:pPr>
              <w:spacing w:line="276" w:lineRule="auto"/>
              <w:jc w:val="center"/>
              <w:rPr>
                <w:color w:val="auto"/>
              </w:rPr>
            </w:pPr>
            <w:r w:rsidRPr="0074599E">
              <w:rPr>
                <w:color w:val="auto"/>
              </w:rPr>
              <w:t>Selected Model</w:t>
            </w:r>
          </w:p>
        </w:tc>
        <w:tc>
          <w:tcPr>
            <w:tcW w:w="800" w:type="pct"/>
            <w:vMerge w:val="restart"/>
            <w:tcBorders>
              <w:left w:val="nil"/>
              <w:right w:val="nil"/>
            </w:tcBorders>
            <w:vAlign w:val="center"/>
          </w:tcPr>
          <w:p w14:paraId="13485C4B" w14:textId="77777777" w:rsidR="000E6DFA" w:rsidRPr="0074599E" w:rsidRDefault="000E6DFA" w:rsidP="00FE0449">
            <w:pPr>
              <w:spacing w:line="276" w:lineRule="auto"/>
              <w:jc w:val="center"/>
              <w:rPr>
                <w:color w:val="auto"/>
              </w:rPr>
            </w:pPr>
            <w:r w:rsidRPr="0074599E">
              <w:rPr>
                <w:color w:val="auto"/>
              </w:rPr>
              <w:t>Dependent variable</w:t>
            </w:r>
          </w:p>
        </w:tc>
        <w:tc>
          <w:tcPr>
            <w:tcW w:w="3313" w:type="pct"/>
            <w:gridSpan w:val="5"/>
            <w:tcBorders>
              <w:left w:val="nil"/>
            </w:tcBorders>
            <w:vAlign w:val="center"/>
          </w:tcPr>
          <w:p w14:paraId="5A09547A" w14:textId="77777777" w:rsidR="000E6DFA" w:rsidRPr="0074599E" w:rsidRDefault="000E6DFA" w:rsidP="00FE0449">
            <w:pPr>
              <w:spacing w:line="276" w:lineRule="auto"/>
              <w:jc w:val="center"/>
              <w:rPr>
                <w:color w:val="auto"/>
              </w:rPr>
            </w:pPr>
            <w:r w:rsidRPr="0074599E">
              <w:rPr>
                <w:color w:val="auto"/>
              </w:rPr>
              <w:t>F-Bounds Test</w:t>
            </w:r>
          </w:p>
        </w:tc>
      </w:tr>
      <w:tr w:rsidR="0074599E" w:rsidRPr="0074599E" w14:paraId="7146009A" w14:textId="77777777" w:rsidTr="002C3FB9">
        <w:trPr>
          <w:trHeight w:val="620"/>
        </w:trPr>
        <w:tc>
          <w:tcPr>
            <w:tcW w:w="887" w:type="pct"/>
            <w:vMerge/>
            <w:tcBorders>
              <w:left w:val="nil"/>
              <w:right w:val="nil"/>
            </w:tcBorders>
            <w:vAlign w:val="center"/>
          </w:tcPr>
          <w:p w14:paraId="59686F27" w14:textId="77777777" w:rsidR="000E6DFA" w:rsidRPr="0074599E" w:rsidRDefault="000E6DFA" w:rsidP="00FE0449">
            <w:pPr>
              <w:spacing w:line="276" w:lineRule="auto"/>
              <w:jc w:val="center"/>
              <w:rPr>
                <w:color w:val="auto"/>
              </w:rPr>
            </w:pPr>
          </w:p>
        </w:tc>
        <w:tc>
          <w:tcPr>
            <w:tcW w:w="800" w:type="pct"/>
            <w:vMerge/>
            <w:tcBorders>
              <w:left w:val="nil"/>
              <w:right w:val="nil"/>
            </w:tcBorders>
            <w:vAlign w:val="center"/>
          </w:tcPr>
          <w:p w14:paraId="167D1CE9" w14:textId="77777777" w:rsidR="000E6DFA" w:rsidRPr="0074599E" w:rsidRDefault="000E6DFA" w:rsidP="00FE0449">
            <w:pPr>
              <w:spacing w:line="276" w:lineRule="auto"/>
              <w:jc w:val="center"/>
              <w:rPr>
                <w:color w:val="auto"/>
              </w:rPr>
            </w:pPr>
          </w:p>
        </w:tc>
        <w:tc>
          <w:tcPr>
            <w:tcW w:w="772" w:type="pct"/>
            <w:tcBorders>
              <w:left w:val="nil"/>
              <w:right w:val="nil"/>
            </w:tcBorders>
            <w:vAlign w:val="center"/>
          </w:tcPr>
          <w:p w14:paraId="58CAE624" w14:textId="77777777" w:rsidR="000E6DFA" w:rsidRPr="0074599E" w:rsidRDefault="000E6DFA" w:rsidP="00FE0449">
            <w:pPr>
              <w:spacing w:line="276" w:lineRule="auto"/>
              <w:jc w:val="center"/>
              <w:rPr>
                <w:color w:val="auto"/>
              </w:rPr>
            </w:pPr>
            <w:r w:rsidRPr="0074599E">
              <w:rPr>
                <w:color w:val="auto"/>
              </w:rPr>
              <w:t>F-statistics</w:t>
            </w:r>
          </w:p>
        </w:tc>
        <w:tc>
          <w:tcPr>
            <w:tcW w:w="412" w:type="pct"/>
            <w:tcBorders>
              <w:left w:val="nil"/>
              <w:right w:val="nil"/>
            </w:tcBorders>
            <w:vAlign w:val="center"/>
          </w:tcPr>
          <w:p w14:paraId="7AEBE890" w14:textId="77777777" w:rsidR="000E6DFA" w:rsidRPr="0074599E" w:rsidRDefault="000E6DFA" w:rsidP="00FE0449">
            <w:pPr>
              <w:spacing w:line="276" w:lineRule="auto"/>
              <w:jc w:val="center"/>
              <w:rPr>
                <w:color w:val="auto"/>
              </w:rPr>
            </w:pPr>
            <w:r w:rsidRPr="0074599E">
              <w:rPr>
                <w:color w:val="auto"/>
              </w:rPr>
              <w:t>K</w:t>
            </w:r>
          </w:p>
        </w:tc>
        <w:tc>
          <w:tcPr>
            <w:tcW w:w="863" w:type="pct"/>
            <w:tcBorders>
              <w:left w:val="nil"/>
              <w:right w:val="nil"/>
            </w:tcBorders>
            <w:vAlign w:val="center"/>
          </w:tcPr>
          <w:p w14:paraId="4745D552" w14:textId="77777777" w:rsidR="000E6DFA" w:rsidRPr="0074599E" w:rsidRDefault="000E6DFA" w:rsidP="00FE0449">
            <w:pPr>
              <w:spacing w:line="276" w:lineRule="auto"/>
              <w:jc w:val="center"/>
              <w:rPr>
                <w:color w:val="auto"/>
              </w:rPr>
            </w:pPr>
            <w:r w:rsidRPr="0074599E">
              <w:rPr>
                <w:color w:val="auto"/>
              </w:rPr>
              <w:t>Significance level</w:t>
            </w:r>
          </w:p>
        </w:tc>
        <w:tc>
          <w:tcPr>
            <w:tcW w:w="637" w:type="pct"/>
            <w:tcBorders>
              <w:left w:val="nil"/>
              <w:right w:val="nil"/>
            </w:tcBorders>
            <w:vAlign w:val="center"/>
          </w:tcPr>
          <w:p w14:paraId="5D15921D" w14:textId="77777777" w:rsidR="000E6DFA" w:rsidRPr="0074599E" w:rsidRDefault="000E6DFA" w:rsidP="00FE0449">
            <w:pPr>
              <w:spacing w:line="276" w:lineRule="auto"/>
              <w:jc w:val="center"/>
              <w:rPr>
                <w:color w:val="auto"/>
              </w:rPr>
            </w:pPr>
            <w:r w:rsidRPr="0074599E">
              <w:rPr>
                <w:color w:val="auto"/>
              </w:rPr>
              <w:t>Lower bound</w:t>
            </w:r>
          </w:p>
        </w:tc>
        <w:tc>
          <w:tcPr>
            <w:tcW w:w="629" w:type="pct"/>
            <w:tcBorders>
              <w:left w:val="nil"/>
            </w:tcBorders>
            <w:vAlign w:val="center"/>
          </w:tcPr>
          <w:p w14:paraId="1F934EE2" w14:textId="77777777" w:rsidR="000E6DFA" w:rsidRPr="0074599E" w:rsidRDefault="000E6DFA" w:rsidP="00FE0449">
            <w:pPr>
              <w:spacing w:line="276" w:lineRule="auto"/>
              <w:jc w:val="center"/>
              <w:rPr>
                <w:color w:val="auto"/>
              </w:rPr>
            </w:pPr>
            <w:r w:rsidRPr="0074599E">
              <w:rPr>
                <w:color w:val="auto"/>
              </w:rPr>
              <w:t>Upper bound</w:t>
            </w:r>
          </w:p>
        </w:tc>
      </w:tr>
      <w:tr w:rsidR="0074599E" w:rsidRPr="0074599E" w14:paraId="75CF6E63" w14:textId="77777777" w:rsidTr="002C3FB9">
        <w:trPr>
          <w:trHeight w:val="440"/>
        </w:trPr>
        <w:tc>
          <w:tcPr>
            <w:tcW w:w="887" w:type="pct"/>
            <w:tcBorders>
              <w:left w:val="nil"/>
              <w:right w:val="nil"/>
            </w:tcBorders>
            <w:vAlign w:val="center"/>
          </w:tcPr>
          <w:p w14:paraId="2591FF3F" w14:textId="77777777" w:rsidR="000E6DFA" w:rsidRPr="0074599E" w:rsidRDefault="000E6DFA" w:rsidP="00FE0449">
            <w:pPr>
              <w:spacing w:line="276" w:lineRule="auto"/>
              <w:jc w:val="center"/>
              <w:rPr>
                <w:color w:val="auto"/>
              </w:rPr>
            </w:pPr>
            <w:r w:rsidRPr="0074599E">
              <w:rPr>
                <w:color w:val="auto"/>
              </w:rPr>
              <w:t>ARDL</w:t>
            </w:r>
          </w:p>
          <w:p w14:paraId="6CF9CB8E" w14:textId="76396F5E" w:rsidR="000E6DFA" w:rsidRPr="0074599E" w:rsidRDefault="000E6DFA" w:rsidP="00FE0449">
            <w:pPr>
              <w:spacing w:line="276" w:lineRule="auto"/>
              <w:jc w:val="center"/>
              <w:rPr>
                <w:color w:val="auto"/>
              </w:rPr>
            </w:pPr>
            <w:r w:rsidRPr="0074599E">
              <w:rPr>
                <w:color w:val="auto"/>
              </w:rPr>
              <w:t>(</w:t>
            </w:r>
            <w:r w:rsidR="00431F49" w:rsidRPr="0074599E">
              <w:rPr>
                <w:color w:val="auto"/>
              </w:rPr>
              <w:t>3</w:t>
            </w:r>
            <w:r w:rsidRPr="0074599E">
              <w:rPr>
                <w:color w:val="auto"/>
              </w:rPr>
              <w:t xml:space="preserve">, 0, </w:t>
            </w:r>
            <w:r w:rsidR="00431F49" w:rsidRPr="0074599E">
              <w:rPr>
                <w:color w:val="auto"/>
              </w:rPr>
              <w:t>1</w:t>
            </w:r>
            <w:r w:rsidRPr="0074599E">
              <w:rPr>
                <w:color w:val="auto"/>
              </w:rPr>
              <w:t xml:space="preserve">, 0, </w:t>
            </w:r>
            <w:r w:rsidR="00431F49" w:rsidRPr="0074599E">
              <w:rPr>
                <w:color w:val="auto"/>
              </w:rPr>
              <w:t>1</w:t>
            </w:r>
            <w:r w:rsidRPr="0074599E">
              <w:rPr>
                <w:color w:val="auto"/>
              </w:rPr>
              <w:t>)</w:t>
            </w:r>
          </w:p>
        </w:tc>
        <w:tc>
          <w:tcPr>
            <w:tcW w:w="800" w:type="pct"/>
            <w:tcBorders>
              <w:left w:val="nil"/>
              <w:right w:val="nil"/>
            </w:tcBorders>
            <w:vAlign w:val="center"/>
          </w:tcPr>
          <w:p w14:paraId="46030537" w14:textId="77777777" w:rsidR="000E6DFA" w:rsidRPr="0074599E" w:rsidRDefault="000E6DFA" w:rsidP="00FE0449">
            <w:pPr>
              <w:spacing w:line="276" w:lineRule="auto"/>
              <w:jc w:val="center"/>
              <w:rPr>
                <w:color w:val="auto"/>
              </w:rPr>
            </w:pPr>
            <w:r w:rsidRPr="0074599E">
              <w:rPr>
                <w:color w:val="auto"/>
              </w:rPr>
              <w:t>D (Log of GDS)</w:t>
            </w:r>
          </w:p>
        </w:tc>
        <w:tc>
          <w:tcPr>
            <w:tcW w:w="772" w:type="pct"/>
            <w:tcBorders>
              <w:left w:val="nil"/>
              <w:right w:val="nil"/>
            </w:tcBorders>
            <w:vAlign w:val="center"/>
          </w:tcPr>
          <w:tbl>
            <w:tblPr>
              <w:tblW w:w="0" w:type="auto"/>
              <w:tblInd w:w="30" w:type="dxa"/>
              <w:tblCellMar>
                <w:left w:w="0" w:type="dxa"/>
                <w:right w:w="0" w:type="dxa"/>
              </w:tblCellMar>
              <w:tblLook w:val="0000" w:firstRow="0" w:lastRow="0" w:firstColumn="0" w:lastColumn="0" w:noHBand="0" w:noVBand="0"/>
            </w:tblPr>
            <w:tblGrid>
              <w:gridCol w:w="1020"/>
            </w:tblGrid>
            <w:tr w:rsidR="0074599E" w:rsidRPr="0074599E" w14:paraId="012D1384" w14:textId="77777777" w:rsidTr="002C3FB9">
              <w:trPr>
                <w:trHeight w:val="220"/>
              </w:trPr>
              <w:tc>
                <w:tcPr>
                  <w:tcW w:w="1020" w:type="dxa"/>
                  <w:tcBorders>
                    <w:top w:val="nil"/>
                    <w:left w:val="nil"/>
                    <w:bottom w:val="nil"/>
                    <w:right w:val="nil"/>
                  </w:tcBorders>
                  <w:vAlign w:val="bottom"/>
                </w:tcPr>
                <w:p w14:paraId="7CEBE7EB" w14:textId="77777777" w:rsidR="000E6DFA" w:rsidRPr="0074599E" w:rsidRDefault="000E6DFA" w:rsidP="00FE0449">
                  <w:pPr>
                    <w:autoSpaceDE w:val="0"/>
                    <w:autoSpaceDN w:val="0"/>
                    <w:adjustRightInd w:val="0"/>
                    <w:spacing w:line="276" w:lineRule="auto"/>
                    <w:jc w:val="center"/>
                    <w:rPr>
                      <w:color w:val="auto"/>
                    </w:rPr>
                  </w:pPr>
                  <w:r w:rsidRPr="0074599E">
                    <w:rPr>
                      <w:color w:val="auto"/>
                    </w:rPr>
                    <w:t>9.86</w:t>
                  </w:r>
                </w:p>
              </w:tc>
            </w:tr>
          </w:tbl>
          <w:p w14:paraId="39526D38" w14:textId="77777777" w:rsidR="000E6DFA" w:rsidRPr="0074599E" w:rsidRDefault="000E6DFA" w:rsidP="00FE0449">
            <w:pPr>
              <w:spacing w:line="276" w:lineRule="auto"/>
              <w:jc w:val="center"/>
              <w:rPr>
                <w:color w:val="auto"/>
              </w:rPr>
            </w:pPr>
          </w:p>
        </w:tc>
        <w:tc>
          <w:tcPr>
            <w:tcW w:w="412" w:type="pct"/>
            <w:tcBorders>
              <w:left w:val="nil"/>
              <w:right w:val="nil"/>
            </w:tcBorders>
            <w:vAlign w:val="center"/>
          </w:tcPr>
          <w:p w14:paraId="2A34D503" w14:textId="77777777" w:rsidR="000E6DFA" w:rsidRPr="0074599E" w:rsidRDefault="000E6DFA" w:rsidP="00FE0449">
            <w:pPr>
              <w:spacing w:line="276" w:lineRule="auto"/>
              <w:jc w:val="center"/>
              <w:rPr>
                <w:color w:val="auto"/>
              </w:rPr>
            </w:pPr>
            <w:r w:rsidRPr="0074599E">
              <w:rPr>
                <w:color w:val="auto"/>
              </w:rPr>
              <w:t>4</w:t>
            </w:r>
          </w:p>
        </w:tc>
        <w:tc>
          <w:tcPr>
            <w:tcW w:w="863" w:type="pct"/>
            <w:tcBorders>
              <w:left w:val="nil"/>
              <w:right w:val="nil"/>
            </w:tcBorders>
            <w:vAlign w:val="center"/>
          </w:tcPr>
          <w:p w14:paraId="47DCA6F6" w14:textId="77777777" w:rsidR="000E6DFA" w:rsidRPr="0074599E" w:rsidRDefault="000E6DFA" w:rsidP="00FE0449">
            <w:pPr>
              <w:spacing w:line="276" w:lineRule="auto"/>
              <w:jc w:val="center"/>
              <w:rPr>
                <w:color w:val="auto"/>
              </w:rPr>
            </w:pPr>
            <w:r w:rsidRPr="0074599E">
              <w:rPr>
                <w:color w:val="auto"/>
              </w:rPr>
              <w:t>1 %</w:t>
            </w:r>
          </w:p>
        </w:tc>
        <w:tc>
          <w:tcPr>
            <w:tcW w:w="637" w:type="pct"/>
            <w:tcBorders>
              <w:left w:val="nil"/>
              <w:right w:val="nil"/>
            </w:tcBorders>
            <w:vAlign w:val="center"/>
          </w:tcPr>
          <w:p w14:paraId="76FE0128" w14:textId="77777777" w:rsidR="000E6DFA" w:rsidRPr="0074599E" w:rsidRDefault="000E6DFA" w:rsidP="00FE0449">
            <w:pPr>
              <w:spacing w:line="276" w:lineRule="auto"/>
              <w:jc w:val="center"/>
              <w:rPr>
                <w:color w:val="auto"/>
              </w:rPr>
            </w:pPr>
            <w:r w:rsidRPr="0074599E">
              <w:rPr>
                <w:color w:val="auto"/>
              </w:rPr>
              <w:t>3.29</w:t>
            </w:r>
          </w:p>
        </w:tc>
        <w:tc>
          <w:tcPr>
            <w:tcW w:w="629" w:type="pct"/>
            <w:tcBorders>
              <w:left w:val="nil"/>
            </w:tcBorders>
            <w:vAlign w:val="center"/>
          </w:tcPr>
          <w:p w14:paraId="097F5AEA" w14:textId="77777777" w:rsidR="000E6DFA" w:rsidRPr="0074599E" w:rsidRDefault="000E6DFA" w:rsidP="00FE0449">
            <w:pPr>
              <w:spacing w:line="276" w:lineRule="auto"/>
              <w:jc w:val="center"/>
              <w:rPr>
                <w:color w:val="auto"/>
              </w:rPr>
            </w:pPr>
            <w:r w:rsidRPr="0074599E">
              <w:rPr>
                <w:color w:val="auto"/>
              </w:rPr>
              <w:t>4.37</w:t>
            </w:r>
          </w:p>
        </w:tc>
      </w:tr>
    </w:tbl>
    <w:p w14:paraId="31CAD2B0" w14:textId="77777777" w:rsidR="000E6DFA" w:rsidRPr="0074599E" w:rsidRDefault="000E6DFA" w:rsidP="00FE0449">
      <w:pPr>
        <w:spacing w:line="276" w:lineRule="auto"/>
        <w:jc w:val="both"/>
        <w:rPr>
          <w:i/>
          <w:color w:val="auto"/>
        </w:rPr>
      </w:pPr>
      <w:r w:rsidRPr="0074599E">
        <w:rPr>
          <w:i/>
          <w:noProof/>
          <w:color w:val="auto"/>
        </w:rPr>
        <w:t xml:space="preserve">Source: </w:t>
      </w:r>
      <w:r w:rsidRPr="0074599E">
        <w:rPr>
          <w:iCs/>
          <w:noProof/>
          <w:color w:val="auto"/>
        </w:rPr>
        <w:t>Researcher's calculation using Eviews 10</w:t>
      </w:r>
    </w:p>
    <w:p w14:paraId="1E74E1F6" w14:textId="77777777" w:rsidR="002C3FB9" w:rsidRDefault="002C3FB9" w:rsidP="002C3FB9">
      <w:pPr>
        <w:spacing w:line="276" w:lineRule="auto"/>
        <w:jc w:val="both"/>
        <w:rPr>
          <w:color w:val="auto"/>
        </w:rPr>
      </w:pPr>
    </w:p>
    <w:p w14:paraId="0200DE83" w14:textId="77777777" w:rsidR="002C3FB9" w:rsidRDefault="000E6DFA" w:rsidP="002C3FB9">
      <w:pPr>
        <w:spacing w:line="276" w:lineRule="auto"/>
        <w:jc w:val="both"/>
        <w:rPr>
          <w:color w:val="auto"/>
        </w:rPr>
      </w:pPr>
      <w:r w:rsidRPr="0074599E">
        <w:rPr>
          <w:color w:val="auto"/>
        </w:rPr>
        <w:t xml:space="preserve">From the above table </w:t>
      </w:r>
      <w:r w:rsidR="00C50F4A" w:rsidRPr="0074599E">
        <w:rPr>
          <w:color w:val="auto"/>
        </w:rPr>
        <w:t>3</w:t>
      </w:r>
      <w:r w:rsidRPr="0074599E">
        <w:rPr>
          <w:color w:val="auto"/>
        </w:rPr>
        <w:t>.</w:t>
      </w:r>
      <w:r w:rsidR="00C50F4A" w:rsidRPr="0074599E">
        <w:rPr>
          <w:color w:val="auto"/>
        </w:rPr>
        <w:t>3</w:t>
      </w:r>
      <w:r w:rsidRPr="0074599E">
        <w:rPr>
          <w:color w:val="auto"/>
        </w:rPr>
        <w:t xml:space="preserve"> it has been found that there is a long-run relationship between dependent variable D(LNGDS) and independent variables since at 1 percent level of significance the F-statistics is greater than the upper bound of F Bound test. For the model used value of upper bound is 4.37 whereas </w:t>
      </w:r>
      <w:r w:rsidR="008D2AC3" w:rsidRPr="0074599E">
        <w:rPr>
          <w:color w:val="auto"/>
        </w:rPr>
        <w:t xml:space="preserve">the </w:t>
      </w:r>
      <w:r w:rsidRPr="0074599E">
        <w:rPr>
          <w:color w:val="auto"/>
        </w:rPr>
        <w:t>obtained value of F statistics is 9.86 which prove</w:t>
      </w:r>
      <w:r w:rsidR="008D2AC3" w:rsidRPr="0074599E">
        <w:rPr>
          <w:color w:val="auto"/>
        </w:rPr>
        <w:t>s</w:t>
      </w:r>
      <w:r w:rsidRPr="0074599E">
        <w:rPr>
          <w:color w:val="auto"/>
        </w:rPr>
        <w:t xml:space="preserve"> the existence of long-run relationship between dependent and independent variables in the model.</w:t>
      </w:r>
    </w:p>
    <w:p w14:paraId="32376ECE" w14:textId="77777777" w:rsidR="002C3FB9" w:rsidRDefault="002C3FB9" w:rsidP="002C3FB9">
      <w:pPr>
        <w:spacing w:line="276" w:lineRule="auto"/>
        <w:jc w:val="both"/>
        <w:rPr>
          <w:color w:val="auto"/>
        </w:rPr>
      </w:pPr>
    </w:p>
    <w:p w14:paraId="2B63E79B" w14:textId="77777777" w:rsidR="002C3FB9" w:rsidRDefault="002C3FB9" w:rsidP="002C3FB9">
      <w:pPr>
        <w:spacing w:line="276" w:lineRule="auto"/>
        <w:jc w:val="both"/>
        <w:rPr>
          <w:color w:val="auto"/>
        </w:rPr>
      </w:pPr>
    </w:p>
    <w:p w14:paraId="2F8DBF97" w14:textId="77777777" w:rsidR="002C3FB9" w:rsidRDefault="002C3FB9" w:rsidP="002C3FB9">
      <w:pPr>
        <w:spacing w:line="276" w:lineRule="auto"/>
        <w:jc w:val="both"/>
        <w:rPr>
          <w:color w:val="auto"/>
        </w:rPr>
      </w:pPr>
    </w:p>
    <w:p w14:paraId="781437C3" w14:textId="77777777" w:rsidR="002C3FB9" w:rsidRDefault="002C3FB9" w:rsidP="002C3FB9">
      <w:pPr>
        <w:spacing w:line="276" w:lineRule="auto"/>
        <w:jc w:val="both"/>
        <w:rPr>
          <w:color w:val="auto"/>
        </w:rPr>
      </w:pPr>
    </w:p>
    <w:p w14:paraId="10D35771" w14:textId="77777777" w:rsidR="002C3FB9" w:rsidRDefault="002C3FB9" w:rsidP="002C3FB9">
      <w:pPr>
        <w:spacing w:line="276" w:lineRule="auto"/>
        <w:jc w:val="both"/>
        <w:rPr>
          <w:color w:val="auto"/>
        </w:rPr>
      </w:pPr>
    </w:p>
    <w:p w14:paraId="4D017431" w14:textId="7390B096" w:rsidR="000E6DFA" w:rsidRPr="0074599E" w:rsidRDefault="000E6DFA" w:rsidP="002C3FB9">
      <w:pPr>
        <w:spacing w:line="276" w:lineRule="auto"/>
        <w:jc w:val="both"/>
        <w:rPr>
          <w:color w:val="auto"/>
        </w:rPr>
      </w:pPr>
      <w:r w:rsidRPr="0074599E">
        <w:rPr>
          <w:color w:val="auto"/>
        </w:rPr>
        <w:t xml:space="preserve"> </w:t>
      </w:r>
    </w:p>
    <w:p w14:paraId="4BD355DD" w14:textId="00C9CB3B" w:rsidR="000E6DFA" w:rsidRPr="0074599E" w:rsidRDefault="000E6DFA" w:rsidP="00FE0449">
      <w:pPr>
        <w:spacing w:line="276" w:lineRule="auto"/>
        <w:rPr>
          <w:b/>
          <w:color w:val="auto"/>
        </w:rPr>
      </w:pPr>
      <w:r w:rsidRPr="0074599E">
        <w:rPr>
          <w:b/>
          <w:color w:val="auto"/>
        </w:rPr>
        <w:t xml:space="preserve">Table </w:t>
      </w:r>
      <w:r w:rsidR="00C50F4A" w:rsidRPr="0074599E">
        <w:rPr>
          <w:b/>
          <w:color w:val="auto"/>
        </w:rPr>
        <w:t>3</w:t>
      </w:r>
      <w:r w:rsidRPr="0074599E">
        <w:rPr>
          <w:b/>
          <w:color w:val="auto"/>
        </w:rPr>
        <w:t>.</w:t>
      </w:r>
      <w:r w:rsidR="00C50F4A" w:rsidRPr="0074599E">
        <w:rPr>
          <w:b/>
          <w:color w:val="auto"/>
        </w:rPr>
        <w:t>4</w:t>
      </w:r>
      <w:r w:rsidRPr="0074599E">
        <w:rPr>
          <w:b/>
          <w:color w:val="auto"/>
        </w:rPr>
        <w:t xml:space="preserve"> </w:t>
      </w:r>
    </w:p>
    <w:p w14:paraId="0591E5DE" w14:textId="77777777" w:rsidR="000E6DFA" w:rsidRPr="0074599E" w:rsidRDefault="000E6DFA" w:rsidP="00FE0449">
      <w:pPr>
        <w:spacing w:line="276" w:lineRule="auto"/>
        <w:rPr>
          <w:bCs/>
          <w:i/>
          <w:iCs/>
          <w:color w:val="auto"/>
        </w:rPr>
      </w:pPr>
      <w:r w:rsidRPr="0074599E">
        <w:rPr>
          <w:bCs/>
          <w:i/>
          <w:iCs/>
          <w:color w:val="auto"/>
        </w:rPr>
        <w:t xml:space="preserve"> ARDL Long Run Form </w:t>
      </w:r>
    </w:p>
    <w:tbl>
      <w:tblPr>
        <w:tblW w:w="5000" w:type="pct"/>
        <w:tblCellMar>
          <w:left w:w="0" w:type="dxa"/>
          <w:right w:w="0" w:type="dxa"/>
        </w:tblCellMar>
        <w:tblLook w:val="0000" w:firstRow="0" w:lastRow="0" w:firstColumn="0" w:lastColumn="0" w:noHBand="0" w:noVBand="0"/>
      </w:tblPr>
      <w:tblGrid>
        <w:gridCol w:w="2982"/>
        <w:gridCol w:w="1477"/>
        <w:gridCol w:w="1618"/>
        <w:gridCol w:w="1618"/>
        <w:gridCol w:w="1334"/>
      </w:tblGrid>
      <w:tr w:rsidR="0074599E" w:rsidRPr="0074599E" w14:paraId="40E2D6A1" w14:textId="77777777" w:rsidTr="002C3FB9">
        <w:trPr>
          <w:trHeight w:hRule="exact" w:val="150"/>
        </w:trPr>
        <w:tc>
          <w:tcPr>
            <w:tcW w:w="1651" w:type="pct"/>
            <w:tcBorders>
              <w:top w:val="nil"/>
              <w:left w:val="nil"/>
              <w:bottom w:val="single" w:sz="4" w:space="0" w:color="auto"/>
              <w:right w:val="nil"/>
            </w:tcBorders>
            <w:vAlign w:val="bottom"/>
          </w:tcPr>
          <w:p w14:paraId="492C1C50" w14:textId="77777777" w:rsidR="000E6DFA" w:rsidRPr="0074599E" w:rsidRDefault="000E6DFA" w:rsidP="00FE0449">
            <w:pPr>
              <w:autoSpaceDE w:val="0"/>
              <w:autoSpaceDN w:val="0"/>
              <w:adjustRightInd w:val="0"/>
              <w:spacing w:line="276" w:lineRule="auto"/>
              <w:jc w:val="center"/>
              <w:rPr>
                <w:color w:val="auto"/>
                <w:sz w:val="22"/>
                <w:szCs w:val="22"/>
                <w:lang w:bidi="ar-SA"/>
              </w:rPr>
            </w:pPr>
          </w:p>
        </w:tc>
        <w:tc>
          <w:tcPr>
            <w:tcW w:w="818" w:type="pct"/>
            <w:tcBorders>
              <w:top w:val="nil"/>
              <w:left w:val="nil"/>
              <w:bottom w:val="single" w:sz="4" w:space="0" w:color="auto"/>
              <w:right w:val="nil"/>
            </w:tcBorders>
            <w:vAlign w:val="bottom"/>
          </w:tcPr>
          <w:p w14:paraId="3C46F86A" w14:textId="77777777" w:rsidR="000E6DFA" w:rsidRPr="0074599E" w:rsidRDefault="000E6DFA" w:rsidP="00FE0449">
            <w:pPr>
              <w:autoSpaceDE w:val="0"/>
              <w:autoSpaceDN w:val="0"/>
              <w:adjustRightInd w:val="0"/>
              <w:spacing w:line="276" w:lineRule="auto"/>
              <w:jc w:val="center"/>
              <w:rPr>
                <w:color w:val="auto"/>
                <w:sz w:val="22"/>
                <w:szCs w:val="22"/>
                <w:lang w:bidi="ar-SA"/>
              </w:rPr>
            </w:pPr>
          </w:p>
        </w:tc>
        <w:tc>
          <w:tcPr>
            <w:tcW w:w="896" w:type="pct"/>
            <w:tcBorders>
              <w:top w:val="nil"/>
              <w:left w:val="nil"/>
              <w:bottom w:val="single" w:sz="4" w:space="0" w:color="auto"/>
              <w:right w:val="nil"/>
            </w:tcBorders>
            <w:vAlign w:val="bottom"/>
          </w:tcPr>
          <w:p w14:paraId="09B4BBB3" w14:textId="77777777" w:rsidR="000E6DFA" w:rsidRPr="0074599E" w:rsidRDefault="000E6DFA" w:rsidP="00FE0449">
            <w:pPr>
              <w:autoSpaceDE w:val="0"/>
              <w:autoSpaceDN w:val="0"/>
              <w:adjustRightInd w:val="0"/>
              <w:spacing w:line="276" w:lineRule="auto"/>
              <w:jc w:val="center"/>
              <w:rPr>
                <w:color w:val="auto"/>
                <w:sz w:val="22"/>
                <w:szCs w:val="22"/>
                <w:lang w:bidi="ar-SA"/>
              </w:rPr>
            </w:pPr>
          </w:p>
        </w:tc>
        <w:tc>
          <w:tcPr>
            <w:tcW w:w="896" w:type="pct"/>
            <w:tcBorders>
              <w:top w:val="nil"/>
              <w:left w:val="nil"/>
              <w:bottom w:val="single" w:sz="4" w:space="0" w:color="auto"/>
              <w:right w:val="nil"/>
            </w:tcBorders>
            <w:vAlign w:val="bottom"/>
          </w:tcPr>
          <w:p w14:paraId="7591768D" w14:textId="77777777" w:rsidR="000E6DFA" w:rsidRPr="0074599E" w:rsidRDefault="000E6DFA" w:rsidP="00FE0449">
            <w:pPr>
              <w:autoSpaceDE w:val="0"/>
              <w:autoSpaceDN w:val="0"/>
              <w:adjustRightInd w:val="0"/>
              <w:spacing w:line="276" w:lineRule="auto"/>
              <w:jc w:val="center"/>
              <w:rPr>
                <w:color w:val="auto"/>
                <w:sz w:val="22"/>
                <w:szCs w:val="22"/>
                <w:lang w:bidi="ar-SA"/>
              </w:rPr>
            </w:pPr>
          </w:p>
        </w:tc>
        <w:tc>
          <w:tcPr>
            <w:tcW w:w="740" w:type="pct"/>
            <w:tcBorders>
              <w:top w:val="nil"/>
              <w:left w:val="nil"/>
              <w:bottom w:val="single" w:sz="4" w:space="0" w:color="auto"/>
              <w:right w:val="nil"/>
            </w:tcBorders>
            <w:vAlign w:val="bottom"/>
          </w:tcPr>
          <w:p w14:paraId="687DE5B9" w14:textId="77777777" w:rsidR="000E6DFA" w:rsidRPr="0074599E" w:rsidRDefault="000E6DFA" w:rsidP="00FE0449">
            <w:pPr>
              <w:autoSpaceDE w:val="0"/>
              <w:autoSpaceDN w:val="0"/>
              <w:adjustRightInd w:val="0"/>
              <w:spacing w:line="276" w:lineRule="auto"/>
              <w:jc w:val="center"/>
              <w:rPr>
                <w:color w:val="auto"/>
                <w:sz w:val="22"/>
                <w:szCs w:val="22"/>
                <w:lang w:bidi="ar-SA"/>
              </w:rPr>
            </w:pPr>
          </w:p>
        </w:tc>
      </w:tr>
      <w:tr w:rsidR="0074599E" w:rsidRPr="0074599E" w14:paraId="679813B9" w14:textId="77777777" w:rsidTr="002C3FB9">
        <w:trPr>
          <w:trHeight w:val="250"/>
        </w:trPr>
        <w:tc>
          <w:tcPr>
            <w:tcW w:w="1651" w:type="pct"/>
            <w:tcBorders>
              <w:top w:val="single" w:sz="4" w:space="0" w:color="auto"/>
              <w:bottom w:val="single" w:sz="4" w:space="0" w:color="auto"/>
            </w:tcBorders>
            <w:vAlign w:val="bottom"/>
          </w:tcPr>
          <w:p w14:paraId="5950B1F5" w14:textId="77777777" w:rsidR="000E6DFA" w:rsidRPr="0074599E" w:rsidRDefault="000E6DFA" w:rsidP="00FE0449">
            <w:pPr>
              <w:autoSpaceDE w:val="0"/>
              <w:autoSpaceDN w:val="0"/>
              <w:adjustRightInd w:val="0"/>
              <w:spacing w:line="276" w:lineRule="auto"/>
              <w:jc w:val="center"/>
              <w:rPr>
                <w:color w:val="auto"/>
                <w:sz w:val="22"/>
                <w:szCs w:val="22"/>
                <w:lang w:bidi="ar-SA"/>
              </w:rPr>
            </w:pPr>
            <w:r w:rsidRPr="0074599E">
              <w:rPr>
                <w:color w:val="auto"/>
                <w:sz w:val="22"/>
                <w:szCs w:val="22"/>
                <w:lang w:bidi="ar-SA"/>
              </w:rPr>
              <w:t>Variable</w:t>
            </w:r>
          </w:p>
        </w:tc>
        <w:tc>
          <w:tcPr>
            <w:tcW w:w="818" w:type="pct"/>
            <w:tcBorders>
              <w:top w:val="single" w:sz="4" w:space="0" w:color="auto"/>
              <w:bottom w:val="single" w:sz="4" w:space="0" w:color="auto"/>
            </w:tcBorders>
            <w:vAlign w:val="bottom"/>
          </w:tcPr>
          <w:p w14:paraId="07C7EB2F"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Coefficient</w:t>
            </w:r>
          </w:p>
        </w:tc>
        <w:tc>
          <w:tcPr>
            <w:tcW w:w="896" w:type="pct"/>
            <w:tcBorders>
              <w:top w:val="single" w:sz="4" w:space="0" w:color="auto"/>
              <w:bottom w:val="single" w:sz="4" w:space="0" w:color="auto"/>
            </w:tcBorders>
            <w:vAlign w:val="bottom"/>
          </w:tcPr>
          <w:p w14:paraId="1B962220"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Std. Error</w:t>
            </w:r>
          </w:p>
        </w:tc>
        <w:tc>
          <w:tcPr>
            <w:tcW w:w="896" w:type="pct"/>
            <w:tcBorders>
              <w:top w:val="single" w:sz="4" w:space="0" w:color="auto"/>
              <w:bottom w:val="single" w:sz="4" w:space="0" w:color="auto"/>
            </w:tcBorders>
            <w:vAlign w:val="bottom"/>
          </w:tcPr>
          <w:p w14:paraId="69A7D401"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t-Statistic</w:t>
            </w:r>
          </w:p>
        </w:tc>
        <w:tc>
          <w:tcPr>
            <w:tcW w:w="740" w:type="pct"/>
            <w:tcBorders>
              <w:top w:val="single" w:sz="4" w:space="0" w:color="auto"/>
              <w:bottom w:val="single" w:sz="4" w:space="0" w:color="auto"/>
            </w:tcBorders>
            <w:vAlign w:val="bottom"/>
          </w:tcPr>
          <w:p w14:paraId="667D14E9"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Prob.   </w:t>
            </w:r>
          </w:p>
        </w:tc>
      </w:tr>
      <w:tr w:rsidR="0074599E" w:rsidRPr="0074599E" w14:paraId="27253386" w14:textId="77777777" w:rsidTr="002C3FB9">
        <w:trPr>
          <w:trHeight w:val="250"/>
        </w:trPr>
        <w:tc>
          <w:tcPr>
            <w:tcW w:w="1651" w:type="pct"/>
            <w:tcBorders>
              <w:top w:val="single" w:sz="4" w:space="0" w:color="auto"/>
              <w:bottom w:val="single" w:sz="4" w:space="0" w:color="auto"/>
            </w:tcBorders>
            <w:vAlign w:val="bottom"/>
          </w:tcPr>
          <w:p w14:paraId="50397B52" w14:textId="77777777" w:rsidR="000E6DFA" w:rsidRPr="0074599E" w:rsidRDefault="000E6DFA" w:rsidP="00FE0449">
            <w:pPr>
              <w:autoSpaceDE w:val="0"/>
              <w:autoSpaceDN w:val="0"/>
              <w:adjustRightInd w:val="0"/>
              <w:spacing w:line="276" w:lineRule="auto"/>
              <w:jc w:val="center"/>
              <w:rPr>
                <w:color w:val="auto"/>
                <w:sz w:val="22"/>
                <w:szCs w:val="22"/>
                <w:lang w:bidi="ar-SA"/>
              </w:rPr>
            </w:pPr>
            <w:r w:rsidRPr="0074599E">
              <w:rPr>
                <w:color w:val="auto"/>
                <w:sz w:val="22"/>
                <w:szCs w:val="22"/>
                <w:lang w:bidi="ar-SA"/>
              </w:rPr>
              <w:t>D (Log of Remittance)</w:t>
            </w:r>
          </w:p>
        </w:tc>
        <w:tc>
          <w:tcPr>
            <w:tcW w:w="818" w:type="pct"/>
            <w:tcBorders>
              <w:top w:val="single" w:sz="4" w:space="0" w:color="auto"/>
              <w:bottom w:val="single" w:sz="4" w:space="0" w:color="auto"/>
            </w:tcBorders>
            <w:vAlign w:val="bottom"/>
          </w:tcPr>
          <w:p w14:paraId="483CCDD5"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-0.014</w:t>
            </w:r>
          </w:p>
        </w:tc>
        <w:tc>
          <w:tcPr>
            <w:tcW w:w="896" w:type="pct"/>
            <w:tcBorders>
              <w:top w:val="single" w:sz="4" w:space="0" w:color="auto"/>
              <w:bottom w:val="single" w:sz="4" w:space="0" w:color="auto"/>
            </w:tcBorders>
            <w:vAlign w:val="bottom"/>
          </w:tcPr>
          <w:p w14:paraId="5FB1446F"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1.52</w:t>
            </w:r>
          </w:p>
        </w:tc>
        <w:tc>
          <w:tcPr>
            <w:tcW w:w="896" w:type="pct"/>
            <w:tcBorders>
              <w:top w:val="single" w:sz="4" w:space="0" w:color="auto"/>
              <w:bottom w:val="single" w:sz="4" w:space="0" w:color="auto"/>
            </w:tcBorders>
            <w:vAlign w:val="bottom"/>
          </w:tcPr>
          <w:p w14:paraId="2E9B5148"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3.68</w:t>
            </w:r>
          </w:p>
        </w:tc>
        <w:tc>
          <w:tcPr>
            <w:tcW w:w="740" w:type="pct"/>
            <w:tcBorders>
              <w:top w:val="single" w:sz="4" w:space="0" w:color="auto"/>
              <w:bottom w:val="single" w:sz="4" w:space="0" w:color="auto"/>
            </w:tcBorders>
            <w:vAlign w:val="bottom"/>
          </w:tcPr>
          <w:p w14:paraId="178A13C5" w14:textId="446169ED"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w:t>
            </w:r>
            <w:r w:rsidR="001901A0" w:rsidRPr="0074599E">
              <w:rPr>
                <w:color w:val="auto"/>
                <w:sz w:val="22"/>
                <w:szCs w:val="22"/>
                <w:lang w:bidi="ar-SA"/>
              </w:rPr>
              <w:t>85</w:t>
            </w:r>
          </w:p>
        </w:tc>
      </w:tr>
      <w:tr w:rsidR="0074599E" w:rsidRPr="0074599E" w14:paraId="1346417B" w14:textId="77777777" w:rsidTr="002C3FB9">
        <w:trPr>
          <w:trHeight w:val="250"/>
        </w:trPr>
        <w:tc>
          <w:tcPr>
            <w:tcW w:w="1651" w:type="pct"/>
            <w:tcBorders>
              <w:top w:val="single" w:sz="4" w:space="0" w:color="auto"/>
              <w:bottom w:val="single" w:sz="4" w:space="0" w:color="auto"/>
            </w:tcBorders>
            <w:vAlign w:val="bottom"/>
          </w:tcPr>
          <w:p w14:paraId="5936760B" w14:textId="77777777" w:rsidR="000E6DFA" w:rsidRPr="0074599E" w:rsidRDefault="000E6DFA" w:rsidP="00FE0449">
            <w:pPr>
              <w:autoSpaceDE w:val="0"/>
              <w:autoSpaceDN w:val="0"/>
              <w:adjustRightInd w:val="0"/>
              <w:spacing w:line="276" w:lineRule="auto"/>
              <w:jc w:val="center"/>
              <w:rPr>
                <w:color w:val="auto"/>
                <w:sz w:val="22"/>
                <w:szCs w:val="22"/>
                <w:lang w:bidi="ar-SA"/>
              </w:rPr>
            </w:pPr>
            <w:r w:rsidRPr="0074599E">
              <w:rPr>
                <w:color w:val="auto"/>
                <w:sz w:val="22"/>
                <w:szCs w:val="22"/>
                <w:lang w:bidi="ar-SA"/>
              </w:rPr>
              <w:t>Log of GDP</w:t>
            </w:r>
          </w:p>
        </w:tc>
        <w:tc>
          <w:tcPr>
            <w:tcW w:w="818" w:type="pct"/>
            <w:tcBorders>
              <w:top w:val="single" w:sz="4" w:space="0" w:color="auto"/>
              <w:bottom w:val="single" w:sz="4" w:space="0" w:color="auto"/>
            </w:tcBorders>
            <w:vAlign w:val="bottom"/>
          </w:tcPr>
          <w:p w14:paraId="195B6016"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5.60</w:t>
            </w:r>
          </w:p>
        </w:tc>
        <w:tc>
          <w:tcPr>
            <w:tcW w:w="896" w:type="pct"/>
            <w:tcBorders>
              <w:top w:val="single" w:sz="4" w:space="0" w:color="auto"/>
              <w:bottom w:val="single" w:sz="4" w:space="0" w:color="auto"/>
            </w:tcBorders>
            <w:vAlign w:val="bottom"/>
          </w:tcPr>
          <w:p w14:paraId="6181E888"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0.077</w:t>
            </w:r>
          </w:p>
        </w:tc>
        <w:tc>
          <w:tcPr>
            <w:tcW w:w="896" w:type="pct"/>
            <w:tcBorders>
              <w:top w:val="single" w:sz="4" w:space="0" w:color="auto"/>
              <w:bottom w:val="single" w:sz="4" w:space="0" w:color="auto"/>
            </w:tcBorders>
            <w:vAlign w:val="bottom"/>
          </w:tcPr>
          <w:p w14:paraId="4FC2A09E"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-0.18</w:t>
            </w:r>
          </w:p>
        </w:tc>
        <w:tc>
          <w:tcPr>
            <w:tcW w:w="740" w:type="pct"/>
            <w:tcBorders>
              <w:top w:val="single" w:sz="4" w:space="0" w:color="auto"/>
              <w:bottom w:val="single" w:sz="4" w:space="0" w:color="auto"/>
            </w:tcBorders>
            <w:vAlign w:val="bottom"/>
          </w:tcPr>
          <w:p w14:paraId="7898A6DC" w14:textId="675FBB41"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w:t>
            </w:r>
            <w:r w:rsidR="001901A0" w:rsidRPr="0074599E">
              <w:rPr>
                <w:color w:val="auto"/>
                <w:sz w:val="22"/>
                <w:szCs w:val="22"/>
                <w:lang w:bidi="ar-SA"/>
              </w:rPr>
              <w:t>0009</w:t>
            </w:r>
          </w:p>
        </w:tc>
      </w:tr>
      <w:tr w:rsidR="0074599E" w:rsidRPr="0074599E" w14:paraId="0EA99AB4" w14:textId="77777777" w:rsidTr="002C3FB9">
        <w:trPr>
          <w:trHeight w:val="250"/>
        </w:trPr>
        <w:tc>
          <w:tcPr>
            <w:tcW w:w="1651" w:type="pct"/>
            <w:tcBorders>
              <w:top w:val="single" w:sz="4" w:space="0" w:color="auto"/>
              <w:bottom w:val="single" w:sz="4" w:space="0" w:color="auto"/>
            </w:tcBorders>
            <w:vAlign w:val="bottom"/>
          </w:tcPr>
          <w:p w14:paraId="094AD365" w14:textId="77777777" w:rsidR="000E6DFA" w:rsidRPr="0074599E" w:rsidRDefault="000E6DFA" w:rsidP="00FE0449">
            <w:pPr>
              <w:autoSpaceDE w:val="0"/>
              <w:autoSpaceDN w:val="0"/>
              <w:adjustRightInd w:val="0"/>
              <w:spacing w:line="276" w:lineRule="auto"/>
              <w:jc w:val="center"/>
              <w:rPr>
                <w:color w:val="auto"/>
                <w:sz w:val="22"/>
                <w:szCs w:val="22"/>
                <w:lang w:bidi="ar-SA"/>
              </w:rPr>
            </w:pPr>
            <w:r w:rsidRPr="0074599E">
              <w:rPr>
                <w:color w:val="auto"/>
                <w:sz w:val="22"/>
                <w:szCs w:val="22"/>
                <w:lang w:bidi="ar-SA"/>
              </w:rPr>
              <w:t>D (Log of net import)</w:t>
            </w:r>
          </w:p>
        </w:tc>
        <w:tc>
          <w:tcPr>
            <w:tcW w:w="818" w:type="pct"/>
            <w:tcBorders>
              <w:top w:val="single" w:sz="4" w:space="0" w:color="auto"/>
              <w:bottom w:val="single" w:sz="4" w:space="0" w:color="auto"/>
            </w:tcBorders>
            <w:vAlign w:val="bottom"/>
          </w:tcPr>
          <w:p w14:paraId="169C76A7"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0.086</w:t>
            </w:r>
          </w:p>
        </w:tc>
        <w:tc>
          <w:tcPr>
            <w:tcW w:w="896" w:type="pct"/>
            <w:tcBorders>
              <w:top w:val="single" w:sz="4" w:space="0" w:color="auto"/>
              <w:bottom w:val="single" w:sz="4" w:space="0" w:color="auto"/>
            </w:tcBorders>
            <w:vAlign w:val="bottom"/>
          </w:tcPr>
          <w:p w14:paraId="0B80978C"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0.109</w:t>
            </w:r>
          </w:p>
        </w:tc>
        <w:tc>
          <w:tcPr>
            <w:tcW w:w="896" w:type="pct"/>
            <w:tcBorders>
              <w:top w:val="single" w:sz="4" w:space="0" w:color="auto"/>
              <w:bottom w:val="single" w:sz="4" w:space="0" w:color="auto"/>
            </w:tcBorders>
            <w:vAlign w:val="bottom"/>
          </w:tcPr>
          <w:p w14:paraId="5F429625"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0.79</w:t>
            </w:r>
          </w:p>
        </w:tc>
        <w:tc>
          <w:tcPr>
            <w:tcW w:w="740" w:type="pct"/>
            <w:tcBorders>
              <w:top w:val="single" w:sz="4" w:space="0" w:color="auto"/>
              <w:bottom w:val="single" w:sz="4" w:space="0" w:color="auto"/>
            </w:tcBorders>
            <w:vAlign w:val="bottom"/>
          </w:tcPr>
          <w:p w14:paraId="188703CD"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0.43</w:t>
            </w:r>
          </w:p>
        </w:tc>
      </w:tr>
      <w:tr w:rsidR="0074599E" w:rsidRPr="0074599E" w14:paraId="58007CB3" w14:textId="77777777" w:rsidTr="002C3FB9">
        <w:trPr>
          <w:trHeight w:val="250"/>
        </w:trPr>
        <w:tc>
          <w:tcPr>
            <w:tcW w:w="1651" w:type="pct"/>
            <w:tcBorders>
              <w:top w:val="single" w:sz="4" w:space="0" w:color="auto"/>
              <w:bottom w:val="single" w:sz="4" w:space="0" w:color="auto"/>
            </w:tcBorders>
            <w:vAlign w:val="bottom"/>
          </w:tcPr>
          <w:p w14:paraId="1BA0ACF5" w14:textId="77777777" w:rsidR="000E6DFA" w:rsidRPr="0074599E" w:rsidRDefault="000E6DFA" w:rsidP="00FE0449">
            <w:pPr>
              <w:autoSpaceDE w:val="0"/>
              <w:autoSpaceDN w:val="0"/>
              <w:adjustRightInd w:val="0"/>
              <w:spacing w:line="276" w:lineRule="auto"/>
              <w:jc w:val="center"/>
              <w:rPr>
                <w:color w:val="auto"/>
                <w:sz w:val="22"/>
                <w:szCs w:val="22"/>
                <w:lang w:bidi="ar-SA"/>
              </w:rPr>
            </w:pPr>
            <w:r w:rsidRPr="0074599E">
              <w:rPr>
                <w:color w:val="auto"/>
                <w:sz w:val="22"/>
                <w:szCs w:val="22"/>
                <w:lang w:bidi="ar-SA"/>
              </w:rPr>
              <w:t>Log of Inflation</w:t>
            </w:r>
          </w:p>
        </w:tc>
        <w:tc>
          <w:tcPr>
            <w:tcW w:w="818" w:type="pct"/>
            <w:tcBorders>
              <w:top w:val="single" w:sz="4" w:space="0" w:color="auto"/>
              <w:bottom w:val="single" w:sz="4" w:space="0" w:color="auto"/>
            </w:tcBorders>
            <w:vAlign w:val="bottom"/>
          </w:tcPr>
          <w:p w14:paraId="7E17E401"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0.004</w:t>
            </w:r>
          </w:p>
        </w:tc>
        <w:tc>
          <w:tcPr>
            <w:tcW w:w="896" w:type="pct"/>
            <w:tcBorders>
              <w:top w:val="single" w:sz="4" w:space="0" w:color="auto"/>
              <w:bottom w:val="single" w:sz="4" w:space="0" w:color="auto"/>
            </w:tcBorders>
            <w:vAlign w:val="bottom"/>
          </w:tcPr>
          <w:p w14:paraId="7592F29F"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0.040</w:t>
            </w:r>
          </w:p>
        </w:tc>
        <w:tc>
          <w:tcPr>
            <w:tcW w:w="896" w:type="pct"/>
            <w:tcBorders>
              <w:top w:val="single" w:sz="4" w:space="0" w:color="auto"/>
              <w:bottom w:val="single" w:sz="4" w:space="0" w:color="auto"/>
            </w:tcBorders>
            <w:vAlign w:val="bottom"/>
          </w:tcPr>
          <w:p w14:paraId="2172AC22"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0.10</w:t>
            </w:r>
          </w:p>
        </w:tc>
        <w:tc>
          <w:tcPr>
            <w:tcW w:w="740" w:type="pct"/>
            <w:tcBorders>
              <w:top w:val="single" w:sz="4" w:space="0" w:color="auto"/>
              <w:bottom w:val="single" w:sz="4" w:space="0" w:color="auto"/>
            </w:tcBorders>
            <w:vAlign w:val="bottom"/>
          </w:tcPr>
          <w:p w14:paraId="47425D42"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0.91</w:t>
            </w:r>
          </w:p>
        </w:tc>
      </w:tr>
      <w:tr w:rsidR="0074599E" w:rsidRPr="0074599E" w14:paraId="600DADCD" w14:textId="77777777" w:rsidTr="002C3FB9">
        <w:trPr>
          <w:trHeight w:val="250"/>
        </w:trPr>
        <w:tc>
          <w:tcPr>
            <w:tcW w:w="1651" w:type="pct"/>
            <w:tcBorders>
              <w:top w:val="single" w:sz="4" w:space="0" w:color="auto"/>
              <w:bottom w:val="single" w:sz="4" w:space="0" w:color="auto"/>
            </w:tcBorders>
            <w:vAlign w:val="bottom"/>
          </w:tcPr>
          <w:p w14:paraId="25BCC30F" w14:textId="77777777" w:rsidR="000E6DFA" w:rsidRPr="0074599E" w:rsidRDefault="000E6DFA" w:rsidP="00FE0449">
            <w:pPr>
              <w:autoSpaceDE w:val="0"/>
              <w:autoSpaceDN w:val="0"/>
              <w:adjustRightInd w:val="0"/>
              <w:spacing w:line="276" w:lineRule="auto"/>
              <w:jc w:val="center"/>
              <w:rPr>
                <w:color w:val="auto"/>
                <w:sz w:val="22"/>
                <w:szCs w:val="22"/>
                <w:lang w:bidi="ar-SA"/>
              </w:rPr>
            </w:pPr>
            <w:r w:rsidRPr="0074599E">
              <w:rPr>
                <w:color w:val="auto"/>
                <w:sz w:val="22"/>
                <w:szCs w:val="22"/>
                <w:lang w:bidi="ar-SA"/>
              </w:rPr>
              <w:t>C</w:t>
            </w:r>
          </w:p>
        </w:tc>
        <w:tc>
          <w:tcPr>
            <w:tcW w:w="818" w:type="pct"/>
            <w:tcBorders>
              <w:top w:val="single" w:sz="4" w:space="0" w:color="auto"/>
              <w:bottom w:val="single" w:sz="4" w:space="0" w:color="auto"/>
            </w:tcBorders>
            <w:vAlign w:val="bottom"/>
          </w:tcPr>
          <w:p w14:paraId="5593DCBB"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-0.21</w:t>
            </w:r>
          </w:p>
        </w:tc>
        <w:tc>
          <w:tcPr>
            <w:tcW w:w="896" w:type="pct"/>
            <w:tcBorders>
              <w:top w:val="single" w:sz="4" w:space="0" w:color="auto"/>
              <w:bottom w:val="single" w:sz="4" w:space="0" w:color="auto"/>
            </w:tcBorders>
            <w:vAlign w:val="bottom"/>
          </w:tcPr>
          <w:p w14:paraId="2487DA50"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0.11</w:t>
            </w:r>
          </w:p>
        </w:tc>
        <w:tc>
          <w:tcPr>
            <w:tcW w:w="896" w:type="pct"/>
            <w:tcBorders>
              <w:top w:val="single" w:sz="4" w:space="0" w:color="auto"/>
              <w:bottom w:val="single" w:sz="4" w:space="0" w:color="auto"/>
            </w:tcBorders>
            <w:vAlign w:val="bottom"/>
          </w:tcPr>
          <w:p w14:paraId="0ACEE384"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-1.96</w:t>
            </w:r>
          </w:p>
        </w:tc>
        <w:tc>
          <w:tcPr>
            <w:tcW w:w="740" w:type="pct"/>
            <w:tcBorders>
              <w:top w:val="single" w:sz="4" w:space="0" w:color="auto"/>
              <w:bottom w:val="single" w:sz="4" w:space="0" w:color="auto"/>
            </w:tcBorders>
            <w:vAlign w:val="bottom"/>
          </w:tcPr>
          <w:p w14:paraId="3DFAF820" w14:textId="77777777" w:rsidR="000E6DFA" w:rsidRPr="0074599E" w:rsidRDefault="000E6DFA" w:rsidP="00FE0449">
            <w:pPr>
              <w:autoSpaceDE w:val="0"/>
              <w:autoSpaceDN w:val="0"/>
              <w:adjustRightInd w:val="0"/>
              <w:spacing w:line="276" w:lineRule="auto"/>
              <w:ind w:right="20"/>
              <w:jc w:val="right"/>
              <w:rPr>
                <w:color w:val="auto"/>
                <w:sz w:val="22"/>
                <w:szCs w:val="22"/>
                <w:lang w:bidi="ar-SA"/>
              </w:rPr>
            </w:pPr>
            <w:r w:rsidRPr="0074599E">
              <w:rPr>
                <w:color w:val="auto"/>
                <w:sz w:val="22"/>
                <w:szCs w:val="22"/>
                <w:lang w:bidi="ar-SA"/>
              </w:rPr>
              <w:t>0.05</w:t>
            </w:r>
          </w:p>
        </w:tc>
      </w:tr>
    </w:tbl>
    <w:p w14:paraId="07D18AEF" w14:textId="77777777" w:rsidR="000E6DFA" w:rsidRPr="0074599E" w:rsidRDefault="000E6DFA" w:rsidP="00FE0449">
      <w:pPr>
        <w:spacing w:line="276" w:lineRule="auto"/>
        <w:jc w:val="both"/>
        <w:rPr>
          <w:iCs/>
          <w:noProof/>
          <w:color w:val="auto"/>
        </w:rPr>
      </w:pPr>
      <w:r w:rsidRPr="0074599E">
        <w:rPr>
          <w:iCs/>
          <w:noProof/>
          <w:color w:val="auto"/>
        </w:rPr>
        <w:t>Note. D indicate first difference</w:t>
      </w:r>
    </w:p>
    <w:p w14:paraId="0CCBB72A" w14:textId="77777777" w:rsidR="000E6DFA" w:rsidRPr="0074599E" w:rsidRDefault="000E6DFA" w:rsidP="00FE0449">
      <w:pPr>
        <w:spacing w:line="276" w:lineRule="auto"/>
        <w:jc w:val="both"/>
        <w:rPr>
          <w:i/>
          <w:color w:val="auto"/>
        </w:rPr>
      </w:pPr>
      <w:r w:rsidRPr="0074599E">
        <w:rPr>
          <w:i/>
          <w:noProof/>
          <w:color w:val="auto"/>
        </w:rPr>
        <w:t xml:space="preserve">Source: </w:t>
      </w:r>
      <w:r w:rsidRPr="0074599E">
        <w:rPr>
          <w:iCs/>
          <w:noProof/>
          <w:color w:val="auto"/>
        </w:rPr>
        <w:t>Researcher's calculation using Eviews 10</w:t>
      </w:r>
    </w:p>
    <w:p w14:paraId="48673FC9" w14:textId="77777777" w:rsidR="002C3FB9" w:rsidRDefault="002C3FB9" w:rsidP="002C3FB9">
      <w:pPr>
        <w:spacing w:line="276" w:lineRule="auto"/>
        <w:jc w:val="both"/>
        <w:rPr>
          <w:color w:val="auto"/>
        </w:rPr>
      </w:pPr>
    </w:p>
    <w:p w14:paraId="7E3E6C8B" w14:textId="7FEEC8E0" w:rsidR="000E6DFA" w:rsidRDefault="000E6DFA" w:rsidP="002C3FB9">
      <w:pPr>
        <w:spacing w:line="276" w:lineRule="auto"/>
        <w:jc w:val="both"/>
        <w:rPr>
          <w:color w:val="auto"/>
        </w:rPr>
      </w:pPr>
      <w:r w:rsidRPr="0074599E">
        <w:rPr>
          <w:color w:val="auto"/>
        </w:rPr>
        <w:t xml:space="preserve">Table </w:t>
      </w:r>
      <w:r w:rsidR="0098184D" w:rsidRPr="0074599E">
        <w:rPr>
          <w:color w:val="auto"/>
        </w:rPr>
        <w:t>3.4</w:t>
      </w:r>
      <w:r w:rsidRPr="0074599E">
        <w:rPr>
          <w:color w:val="auto"/>
        </w:rPr>
        <w:t xml:space="preserve"> show</w:t>
      </w:r>
      <w:r w:rsidR="008D2AC3" w:rsidRPr="0074599E">
        <w:rPr>
          <w:color w:val="auto"/>
        </w:rPr>
        <w:t xml:space="preserve">s that the </w:t>
      </w:r>
      <w:r w:rsidRPr="0074599E">
        <w:rPr>
          <w:color w:val="auto"/>
        </w:rPr>
        <w:t xml:space="preserve">coefficients of </w:t>
      </w:r>
      <w:r w:rsidR="008D2AC3" w:rsidRPr="0074599E">
        <w:rPr>
          <w:color w:val="auto"/>
        </w:rPr>
        <w:t xml:space="preserve">the </w:t>
      </w:r>
      <w:r w:rsidRPr="0074599E">
        <w:rPr>
          <w:color w:val="auto"/>
        </w:rPr>
        <w:t xml:space="preserve">first difference of remittance D(LNREM), </w:t>
      </w:r>
      <w:r w:rsidR="008D2AC3" w:rsidRPr="0074599E">
        <w:rPr>
          <w:color w:val="auto"/>
        </w:rPr>
        <w:t xml:space="preserve">the </w:t>
      </w:r>
      <w:r w:rsidRPr="0074599E">
        <w:rPr>
          <w:color w:val="auto"/>
        </w:rPr>
        <w:t>first difference of log of Net Import D(LNIMP)</w:t>
      </w:r>
      <w:r w:rsidR="008D2AC3" w:rsidRPr="0074599E">
        <w:rPr>
          <w:color w:val="auto"/>
        </w:rPr>
        <w:t>,</w:t>
      </w:r>
      <w:r w:rsidRPr="0074599E">
        <w:rPr>
          <w:color w:val="auto"/>
        </w:rPr>
        <w:t xml:space="preserve"> and </w:t>
      </w:r>
      <w:r w:rsidR="008D2AC3" w:rsidRPr="0074599E">
        <w:rPr>
          <w:color w:val="auto"/>
        </w:rPr>
        <w:t xml:space="preserve">the </w:t>
      </w:r>
      <w:r w:rsidRPr="0074599E">
        <w:rPr>
          <w:color w:val="auto"/>
        </w:rPr>
        <w:t xml:space="preserve">Log of Inflation (LNINF) are not statistically significant at </w:t>
      </w:r>
      <w:r w:rsidR="008D2AC3" w:rsidRPr="0074599E">
        <w:rPr>
          <w:color w:val="auto"/>
        </w:rPr>
        <w:t xml:space="preserve">a </w:t>
      </w:r>
      <w:r w:rsidRPr="0074599E">
        <w:rPr>
          <w:color w:val="auto"/>
        </w:rPr>
        <w:t xml:space="preserve">5 percent level of significance. It shows that there does not exists </w:t>
      </w:r>
      <w:r w:rsidR="008D2AC3" w:rsidRPr="0074599E">
        <w:rPr>
          <w:color w:val="auto"/>
        </w:rPr>
        <w:t>long-run</w:t>
      </w:r>
      <w:r w:rsidRPr="0074599E">
        <w:rPr>
          <w:color w:val="auto"/>
        </w:rPr>
        <w:t xml:space="preserve"> relationship between remittance, net import</w:t>
      </w:r>
      <w:r w:rsidR="008D2AC3" w:rsidRPr="0074599E">
        <w:rPr>
          <w:color w:val="auto"/>
        </w:rPr>
        <w:t>,</w:t>
      </w:r>
      <w:r w:rsidRPr="0074599E">
        <w:rPr>
          <w:color w:val="auto"/>
        </w:rPr>
        <w:t xml:space="preserve"> and inflation with GDS. The coefficient of first difference of log of GDP show that GDS increases by 5.60 percent on average when GDP increases by 1 percent. </w:t>
      </w:r>
    </w:p>
    <w:p w14:paraId="069D3FE0" w14:textId="77777777" w:rsidR="002C3FB9" w:rsidRPr="0074599E" w:rsidRDefault="002C3FB9" w:rsidP="002C3FB9">
      <w:pPr>
        <w:spacing w:line="276" w:lineRule="auto"/>
        <w:jc w:val="both"/>
        <w:rPr>
          <w:color w:val="auto"/>
        </w:rPr>
      </w:pPr>
    </w:p>
    <w:p w14:paraId="1DA366EE" w14:textId="2041F865" w:rsidR="000E6DFA" w:rsidRPr="0074599E" w:rsidRDefault="000E6DFA" w:rsidP="00FE0449">
      <w:pPr>
        <w:pStyle w:val="Heading3"/>
        <w:spacing w:before="0" w:line="276" w:lineRule="auto"/>
        <w:rPr>
          <w:rFonts w:cs="Times New Roman"/>
          <w:color w:val="auto"/>
        </w:rPr>
      </w:pPr>
      <w:bookmarkStart w:id="15" w:name="_Toc126525409"/>
      <w:r w:rsidRPr="0074599E">
        <w:rPr>
          <w:rFonts w:cs="Times New Roman"/>
          <w:color w:val="auto"/>
        </w:rPr>
        <w:t xml:space="preserve"> Diagnostic test result</w:t>
      </w:r>
      <w:bookmarkEnd w:id="15"/>
    </w:p>
    <w:p w14:paraId="20B0741B" w14:textId="5F078AF6" w:rsidR="000E6DFA" w:rsidRDefault="000E6DFA" w:rsidP="002C3FB9">
      <w:pPr>
        <w:spacing w:line="276" w:lineRule="auto"/>
        <w:jc w:val="both"/>
        <w:rPr>
          <w:color w:val="auto"/>
        </w:rPr>
      </w:pPr>
      <w:r w:rsidRPr="0074599E">
        <w:rPr>
          <w:color w:val="auto"/>
        </w:rPr>
        <w:t xml:space="preserve">The reliability of the estimated ARDL model is further investigated through its diagnostic </w:t>
      </w:r>
      <w:r w:rsidR="00AA1823" w:rsidRPr="0074599E">
        <w:rPr>
          <w:color w:val="auto"/>
        </w:rPr>
        <w:t xml:space="preserve">tests such as </w:t>
      </w:r>
      <w:r w:rsidRPr="0074599E">
        <w:rPr>
          <w:color w:val="auto"/>
        </w:rPr>
        <w:t>Regression Specification Error Test, serial correlation test, heteroscedasticity test, normality test</w:t>
      </w:r>
      <w:r w:rsidR="008D2AC3" w:rsidRPr="0074599E">
        <w:rPr>
          <w:color w:val="auto"/>
        </w:rPr>
        <w:t>,</w:t>
      </w:r>
      <w:r w:rsidRPr="0074599E">
        <w:rPr>
          <w:color w:val="auto"/>
        </w:rPr>
        <w:t xml:space="preserve"> and stability test.</w:t>
      </w:r>
    </w:p>
    <w:p w14:paraId="3F6ADE60" w14:textId="77777777" w:rsidR="002C3FB9" w:rsidRPr="0074599E" w:rsidRDefault="002C3FB9" w:rsidP="002C3FB9">
      <w:pPr>
        <w:spacing w:line="276" w:lineRule="auto"/>
        <w:jc w:val="both"/>
        <w:rPr>
          <w:color w:val="auto"/>
        </w:rPr>
      </w:pPr>
    </w:p>
    <w:p w14:paraId="2C62F9C4" w14:textId="77777777" w:rsidR="000E6DFA" w:rsidRPr="0074599E" w:rsidRDefault="000E6DFA" w:rsidP="00FE0449">
      <w:pPr>
        <w:spacing w:line="276" w:lineRule="auto"/>
        <w:rPr>
          <w:b/>
          <w:color w:val="auto"/>
        </w:rPr>
      </w:pPr>
      <w:r w:rsidRPr="0074599E">
        <w:rPr>
          <w:b/>
          <w:color w:val="auto"/>
        </w:rPr>
        <w:t>Regression specification error test result</w:t>
      </w:r>
    </w:p>
    <w:p w14:paraId="6C149264" w14:textId="599FF0F2" w:rsidR="000E6DFA" w:rsidRDefault="000E6DFA" w:rsidP="002C3FB9">
      <w:pPr>
        <w:spacing w:line="276" w:lineRule="auto"/>
        <w:jc w:val="both"/>
        <w:rPr>
          <w:color w:val="auto"/>
        </w:rPr>
      </w:pPr>
      <w:r w:rsidRPr="0074599E">
        <w:rPr>
          <w:color w:val="auto"/>
        </w:rPr>
        <w:t>To determine whether the supplied functional form is accurate or not, the Ramsey RESET test is applied. The probability value of the F-statistics and t-statistics are similar to 0.19 which is greater than 0.05, which exceeds the 5 percent significance level</w:t>
      </w:r>
      <w:r w:rsidR="008D2AC3" w:rsidRPr="0074599E">
        <w:rPr>
          <w:color w:val="auto"/>
        </w:rPr>
        <w:t xml:space="preserve"> </w:t>
      </w:r>
      <w:r w:rsidR="00AA1823" w:rsidRPr="0074599E">
        <w:rPr>
          <w:color w:val="auto"/>
        </w:rPr>
        <w:t>and</w:t>
      </w:r>
      <w:r w:rsidRPr="0074599E">
        <w:rPr>
          <w:color w:val="auto"/>
        </w:rPr>
        <w:t xml:space="preserve"> accepts the null hypothesis that the model is in its right functional form. This means that the model has no evidence of any misspecification, according to the Ramsey RESET </w:t>
      </w:r>
      <w:r w:rsidR="008D2AC3" w:rsidRPr="0074599E">
        <w:rPr>
          <w:color w:val="auto"/>
        </w:rPr>
        <w:t>test.</w:t>
      </w:r>
    </w:p>
    <w:p w14:paraId="67EB558B" w14:textId="77777777" w:rsidR="002C3FB9" w:rsidRPr="0074599E" w:rsidRDefault="002C3FB9" w:rsidP="002C3FB9">
      <w:pPr>
        <w:spacing w:line="276" w:lineRule="auto"/>
        <w:jc w:val="both"/>
        <w:rPr>
          <w:color w:val="auto"/>
        </w:rPr>
      </w:pPr>
    </w:p>
    <w:p w14:paraId="6C40FD63" w14:textId="06DD32B8" w:rsidR="000E6DFA" w:rsidRPr="0074599E" w:rsidRDefault="000E6DFA" w:rsidP="00FE0449">
      <w:pPr>
        <w:spacing w:line="276" w:lineRule="auto"/>
        <w:rPr>
          <w:b/>
          <w:color w:val="auto"/>
        </w:rPr>
      </w:pPr>
      <w:r w:rsidRPr="0074599E">
        <w:rPr>
          <w:b/>
          <w:color w:val="auto"/>
        </w:rPr>
        <w:t xml:space="preserve">Table </w:t>
      </w:r>
      <w:r w:rsidR="00C50F4A" w:rsidRPr="0074599E">
        <w:rPr>
          <w:b/>
          <w:color w:val="auto"/>
        </w:rPr>
        <w:t>3.5</w:t>
      </w:r>
    </w:p>
    <w:p w14:paraId="1445B0EF" w14:textId="77777777" w:rsidR="000E6DFA" w:rsidRPr="0074599E" w:rsidRDefault="000E6DFA" w:rsidP="00FE0449">
      <w:pPr>
        <w:spacing w:line="276" w:lineRule="auto"/>
        <w:rPr>
          <w:bCs/>
          <w:i/>
          <w:iCs/>
          <w:color w:val="auto"/>
        </w:rPr>
      </w:pPr>
      <w:r w:rsidRPr="0074599E">
        <w:rPr>
          <w:bCs/>
          <w:i/>
          <w:iCs/>
          <w:color w:val="auto"/>
        </w:rPr>
        <w:t xml:space="preserve"> RESET Test Result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261"/>
        <w:gridCol w:w="2246"/>
        <w:gridCol w:w="2248"/>
        <w:gridCol w:w="2274"/>
      </w:tblGrid>
      <w:tr w:rsidR="0074599E" w:rsidRPr="0074599E" w14:paraId="5E8FAD47" w14:textId="77777777" w:rsidTr="002C3FB9">
        <w:tc>
          <w:tcPr>
            <w:tcW w:w="5000" w:type="pct"/>
            <w:gridSpan w:val="4"/>
            <w:tcBorders>
              <w:bottom w:val="single" w:sz="4" w:space="0" w:color="auto"/>
            </w:tcBorders>
          </w:tcPr>
          <w:p w14:paraId="50A17EF0" w14:textId="77777777" w:rsidR="000E6DFA" w:rsidRPr="0074599E" w:rsidRDefault="000E6DFA" w:rsidP="00FE0449">
            <w:pPr>
              <w:spacing w:line="276" w:lineRule="auto"/>
              <w:jc w:val="both"/>
              <w:rPr>
                <w:color w:val="auto"/>
              </w:rPr>
            </w:pPr>
            <w:r w:rsidRPr="0074599E">
              <w:rPr>
                <w:color w:val="auto"/>
              </w:rPr>
              <w:t>Omitted Variables: Squares of fitted values</w:t>
            </w:r>
          </w:p>
        </w:tc>
      </w:tr>
      <w:tr w:rsidR="0074599E" w:rsidRPr="0074599E" w14:paraId="479989B3" w14:textId="77777777" w:rsidTr="002C3FB9">
        <w:tc>
          <w:tcPr>
            <w:tcW w:w="1252" w:type="pct"/>
            <w:tcBorders>
              <w:right w:val="nil"/>
            </w:tcBorders>
          </w:tcPr>
          <w:p w14:paraId="48F772CE" w14:textId="77777777" w:rsidR="000E6DFA" w:rsidRPr="0074599E" w:rsidRDefault="000E6DFA" w:rsidP="00FE0449">
            <w:pPr>
              <w:spacing w:line="276" w:lineRule="auto"/>
              <w:jc w:val="both"/>
              <w:rPr>
                <w:color w:val="auto"/>
              </w:rPr>
            </w:pPr>
          </w:p>
        </w:tc>
        <w:tc>
          <w:tcPr>
            <w:tcW w:w="1244" w:type="pct"/>
            <w:tcBorders>
              <w:left w:val="nil"/>
              <w:right w:val="nil"/>
            </w:tcBorders>
          </w:tcPr>
          <w:p w14:paraId="57FC25E5" w14:textId="77777777" w:rsidR="000E6DFA" w:rsidRPr="0074599E" w:rsidRDefault="000E6DFA" w:rsidP="00FE0449">
            <w:pPr>
              <w:spacing w:line="276" w:lineRule="auto"/>
              <w:jc w:val="both"/>
              <w:rPr>
                <w:color w:val="auto"/>
              </w:rPr>
            </w:pPr>
            <w:r w:rsidRPr="0074599E">
              <w:rPr>
                <w:color w:val="auto"/>
              </w:rPr>
              <w:t>Value</w:t>
            </w:r>
          </w:p>
        </w:tc>
        <w:tc>
          <w:tcPr>
            <w:tcW w:w="1245" w:type="pct"/>
            <w:tcBorders>
              <w:left w:val="nil"/>
              <w:right w:val="nil"/>
            </w:tcBorders>
          </w:tcPr>
          <w:p w14:paraId="7F46B2F4" w14:textId="77777777" w:rsidR="000E6DFA" w:rsidRPr="0074599E" w:rsidRDefault="000E6DFA" w:rsidP="00FE0449">
            <w:pPr>
              <w:spacing w:line="276" w:lineRule="auto"/>
              <w:jc w:val="both"/>
              <w:rPr>
                <w:color w:val="auto"/>
              </w:rPr>
            </w:pPr>
            <w:r w:rsidRPr="0074599E">
              <w:rPr>
                <w:color w:val="auto"/>
              </w:rPr>
              <w:t>Df</w:t>
            </w:r>
          </w:p>
        </w:tc>
        <w:tc>
          <w:tcPr>
            <w:tcW w:w="1259" w:type="pct"/>
            <w:tcBorders>
              <w:left w:val="nil"/>
            </w:tcBorders>
          </w:tcPr>
          <w:p w14:paraId="564C4901" w14:textId="77777777" w:rsidR="000E6DFA" w:rsidRPr="0074599E" w:rsidRDefault="000E6DFA" w:rsidP="00FE0449">
            <w:pPr>
              <w:spacing w:line="276" w:lineRule="auto"/>
              <w:jc w:val="both"/>
              <w:rPr>
                <w:color w:val="auto"/>
              </w:rPr>
            </w:pPr>
            <w:r w:rsidRPr="0074599E">
              <w:rPr>
                <w:color w:val="auto"/>
              </w:rPr>
              <w:t>Probablity</w:t>
            </w:r>
          </w:p>
        </w:tc>
      </w:tr>
      <w:tr w:rsidR="0074599E" w:rsidRPr="0074599E" w14:paraId="199E2489" w14:textId="77777777" w:rsidTr="002C3FB9">
        <w:tc>
          <w:tcPr>
            <w:tcW w:w="1252" w:type="pct"/>
            <w:tcBorders>
              <w:right w:val="nil"/>
            </w:tcBorders>
          </w:tcPr>
          <w:p w14:paraId="684465CD" w14:textId="77777777" w:rsidR="000E6DFA" w:rsidRPr="0074599E" w:rsidRDefault="000E6DFA" w:rsidP="00FE0449">
            <w:pPr>
              <w:spacing w:line="276" w:lineRule="auto"/>
              <w:jc w:val="both"/>
              <w:rPr>
                <w:color w:val="auto"/>
              </w:rPr>
            </w:pPr>
            <w:r w:rsidRPr="0074599E">
              <w:rPr>
                <w:color w:val="auto"/>
              </w:rPr>
              <w:t>t- statistics</w:t>
            </w:r>
          </w:p>
        </w:tc>
        <w:tc>
          <w:tcPr>
            <w:tcW w:w="1244" w:type="pct"/>
            <w:tcBorders>
              <w:left w:val="nil"/>
              <w:right w:val="nil"/>
            </w:tcBorders>
          </w:tcPr>
          <w:p w14:paraId="23025825" w14:textId="77777777" w:rsidR="000E6DFA" w:rsidRPr="0074599E" w:rsidRDefault="000E6DFA" w:rsidP="00FE0449">
            <w:pPr>
              <w:spacing w:line="276" w:lineRule="auto"/>
              <w:jc w:val="both"/>
              <w:rPr>
                <w:color w:val="auto"/>
              </w:rPr>
            </w:pPr>
            <w:r w:rsidRPr="0074599E">
              <w:rPr>
                <w:color w:val="auto"/>
              </w:rPr>
              <w:t>1.33</w:t>
            </w:r>
          </w:p>
        </w:tc>
        <w:tc>
          <w:tcPr>
            <w:tcW w:w="1245" w:type="pct"/>
            <w:tcBorders>
              <w:left w:val="nil"/>
              <w:right w:val="nil"/>
            </w:tcBorders>
          </w:tcPr>
          <w:p w14:paraId="2BFC41C9" w14:textId="77777777" w:rsidR="000E6DFA" w:rsidRPr="0074599E" w:rsidRDefault="000E6DFA" w:rsidP="00FE0449">
            <w:pPr>
              <w:spacing w:line="276" w:lineRule="auto"/>
              <w:jc w:val="both"/>
              <w:rPr>
                <w:color w:val="auto"/>
              </w:rPr>
            </w:pPr>
            <w:r w:rsidRPr="0074599E">
              <w:rPr>
                <w:color w:val="auto"/>
              </w:rPr>
              <w:t>29</w:t>
            </w:r>
          </w:p>
        </w:tc>
        <w:tc>
          <w:tcPr>
            <w:tcW w:w="1259" w:type="pct"/>
            <w:tcBorders>
              <w:left w:val="nil"/>
            </w:tcBorders>
          </w:tcPr>
          <w:p w14:paraId="0774744B" w14:textId="77777777" w:rsidR="000E6DFA" w:rsidRPr="0074599E" w:rsidRDefault="000E6DFA" w:rsidP="00FE0449">
            <w:pPr>
              <w:spacing w:line="276" w:lineRule="auto"/>
              <w:jc w:val="both"/>
              <w:rPr>
                <w:color w:val="auto"/>
              </w:rPr>
            </w:pPr>
            <w:r w:rsidRPr="0074599E">
              <w:rPr>
                <w:color w:val="auto"/>
              </w:rPr>
              <w:t>0.19</w:t>
            </w:r>
          </w:p>
        </w:tc>
      </w:tr>
      <w:tr w:rsidR="0074599E" w:rsidRPr="0074599E" w14:paraId="66F42588" w14:textId="77777777" w:rsidTr="002C3FB9">
        <w:tc>
          <w:tcPr>
            <w:tcW w:w="1252" w:type="pct"/>
            <w:tcBorders>
              <w:right w:val="nil"/>
            </w:tcBorders>
          </w:tcPr>
          <w:p w14:paraId="62EC5397" w14:textId="77777777" w:rsidR="000E6DFA" w:rsidRPr="0074599E" w:rsidRDefault="000E6DFA" w:rsidP="00FE0449">
            <w:pPr>
              <w:spacing w:line="276" w:lineRule="auto"/>
              <w:jc w:val="both"/>
              <w:rPr>
                <w:color w:val="auto"/>
              </w:rPr>
            </w:pPr>
            <w:r w:rsidRPr="0074599E">
              <w:rPr>
                <w:color w:val="auto"/>
              </w:rPr>
              <w:t>F-statistics</w:t>
            </w:r>
          </w:p>
        </w:tc>
        <w:tc>
          <w:tcPr>
            <w:tcW w:w="1244" w:type="pct"/>
            <w:tcBorders>
              <w:left w:val="nil"/>
              <w:right w:val="nil"/>
            </w:tcBorders>
          </w:tcPr>
          <w:p w14:paraId="1F4FAE0F" w14:textId="77777777" w:rsidR="000E6DFA" w:rsidRPr="0074599E" w:rsidRDefault="000E6DFA" w:rsidP="00FE0449">
            <w:pPr>
              <w:spacing w:line="276" w:lineRule="auto"/>
              <w:jc w:val="both"/>
              <w:rPr>
                <w:color w:val="auto"/>
              </w:rPr>
            </w:pPr>
            <w:r w:rsidRPr="0074599E">
              <w:rPr>
                <w:color w:val="auto"/>
              </w:rPr>
              <w:t>1.78</w:t>
            </w:r>
          </w:p>
        </w:tc>
        <w:tc>
          <w:tcPr>
            <w:tcW w:w="1245" w:type="pct"/>
            <w:tcBorders>
              <w:left w:val="nil"/>
              <w:right w:val="nil"/>
            </w:tcBorders>
          </w:tcPr>
          <w:p w14:paraId="4ED545FF" w14:textId="77777777" w:rsidR="000E6DFA" w:rsidRPr="0074599E" w:rsidRDefault="000E6DFA" w:rsidP="00FE0449">
            <w:pPr>
              <w:spacing w:line="276" w:lineRule="auto"/>
              <w:jc w:val="both"/>
              <w:rPr>
                <w:color w:val="auto"/>
              </w:rPr>
            </w:pPr>
            <w:r w:rsidRPr="0074599E">
              <w:rPr>
                <w:color w:val="auto"/>
              </w:rPr>
              <w:t>(1,29)</w:t>
            </w:r>
          </w:p>
        </w:tc>
        <w:tc>
          <w:tcPr>
            <w:tcW w:w="1259" w:type="pct"/>
            <w:tcBorders>
              <w:left w:val="nil"/>
            </w:tcBorders>
          </w:tcPr>
          <w:p w14:paraId="66EB2B97" w14:textId="77777777" w:rsidR="000E6DFA" w:rsidRPr="0074599E" w:rsidRDefault="000E6DFA" w:rsidP="00FE0449">
            <w:pPr>
              <w:spacing w:line="276" w:lineRule="auto"/>
              <w:jc w:val="both"/>
              <w:rPr>
                <w:color w:val="auto"/>
              </w:rPr>
            </w:pPr>
            <w:r w:rsidRPr="0074599E">
              <w:rPr>
                <w:color w:val="auto"/>
              </w:rPr>
              <w:t>0.19</w:t>
            </w:r>
          </w:p>
        </w:tc>
      </w:tr>
    </w:tbl>
    <w:p w14:paraId="3F50BEE7" w14:textId="77777777" w:rsidR="000E6DFA" w:rsidRPr="0074599E" w:rsidRDefault="000E6DFA" w:rsidP="00FE0449">
      <w:pPr>
        <w:spacing w:line="276" w:lineRule="auto"/>
        <w:jc w:val="both"/>
        <w:rPr>
          <w:color w:val="auto"/>
        </w:rPr>
      </w:pPr>
      <w:r w:rsidRPr="0074599E">
        <w:rPr>
          <w:i/>
          <w:noProof/>
          <w:color w:val="auto"/>
        </w:rPr>
        <w:t>Source:</w:t>
      </w:r>
      <w:r w:rsidRPr="0074599E">
        <w:rPr>
          <w:noProof/>
          <w:color w:val="auto"/>
        </w:rPr>
        <w:t xml:space="preserve"> Researcher's calculation using  Student lite version of Eviews 10</w:t>
      </w:r>
    </w:p>
    <w:p w14:paraId="17B87E5C" w14:textId="77777777" w:rsidR="000E6DFA" w:rsidRPr="0074599E" w:rsidRDefault="000E6DFA" w:rsidP="00FE0449">
      <w:pPr>
        <w:spacing w:line="276" w:lineRule="auto"/>
        <w:jc w:val="both"/>
        <w:rPr>
          <w:b/>
          <w:color w:val="auto"/>
        </w:rPr>
      </w:pPr>
      <w:r w:rsidRPr="0074599E">
        <w:rPr>
          <w:b/>
          <w:color w:val="auto"/>
        </w:rPr>
        <w:t xml:space="preserve"> Serial correlation test</w:t>
      </w:r>
    </w:p>
    <w:p w14:paraId="36D2C309" w14:textId="16B1B393" w:rsidR="000E6DFA" w:rsidRDefault="000E6DFA" w:rsidP="002C3FB9">
      <w:pPr>
        <w:spacing w:line="276" w:lineRule="auto"/>
        <w:jc w:val="both"/>
        <w:rPr>
          <w:color w:val="auto"/>
        </w:rPr>
      </w:pPr>
      <w:r w:rsidRPr="0074599E">
        <w:rPr>
          <w:color w:val="auto"/>
        </w:rPr>
        <w:t xml:space="preserve">The autocorrelation test </w:t>
      </w:r>
      <w:r w:rsidR="00C50F4A" w:rsidRPr="0074599E">
        <w:rPr>
          <w:color w:val="auto"/>
        </w:rPr>
        <w:t>i</w:t>
      </w:r>
      <w:r w:rsidRPr="0074599E">
        <w:rPr>
          <w:color w:val="auto"/>
        </w:rPr>
        <w:t xml:space="preserve">s carried out for the model used in the study through the residual diagnostics by applying </w:t>
      </w:r>
      <w:r w:rsidR="008D2AC3" w:rsidRPr="0074599E">
        <w:rPr>
          <w:color w:val="auto"/>
        </w:rPr>
        <w:t xml:space="preserve">the </w:t>
      </w:r>
      <w:r w:rsidRPr="0074599E">
        <w:rPr>
          <w:color w:val="auto"/>
        </w:rPr>
        <w:t xml:space="preserve">Breusch-Godfrey Serial Correlation LM test including 2 lags. The result of </w:t>
      </w:r>
      <w:r w:rsidR="00C50F4A" w:rsidRPr="0074599E">
        <w:rPr>
          <w:color w:val="auto"/>
        </w:rPr>
        <w:t xml:space="preserve">the </w:t>
      </w:r>
      <w:r w:rsidRPr="0074599E">
        <w:rPr>
          <w:color w:val="auto"/>
        </w:rPr>
        <w:t xml:space="preserve">autocorrelation test for </w:t>
      </w:r>
      <w:r w:rsidR="00C50F4A" w:rsidRPr="0074599E">
        <w:rPr>
          <w:color w:val="auto"/>
        </w:rPr>
        <w:t xml:space="preserve">the </w:t>
      </w:r>
      <w:r w:rsidRPr="0074599E">
        <w:rPr>
          <w:color w:val="auto"/>
        </w:rPr>
        <w:t xml:space="preserve">model is summarized in </w:t>
      </w:r>
      <w:r w:rsidR="008D2AC3" w:rsidRPr="0074599E">
        <w:rPr>
          <w:color w:val="auto"/>
        </w:rPr>
        <w:t>Table</w:t>
      </w:r>
      <w:r w:rsidRPr="0074599E">
        <w:rPr>
          <w:color w:val="auto"/>
        </w:rPr>
        <w:t xml:space="preserve"> </w:t>
      </w:r>
      <w:r w:rsidR="008D2AC3" w:rsidRPr="0074599E">
        <w:rPr>
          <w:color w:val="auto"/>
        </w:rPr>
        <w:t xml:space="preserve">3.6 </w:t>
      </w:r>
      <w:r w:rsidR="002C3FB9">
        <w:rPr>
          <w:color w:val="auto"/>
        </w:rPr>
        <w:t>below.</w:t>
      </w:r>
    </w:p>
    <w:p w14:paraId="20615535" w14:textId="77777777" w:rsidR="002C3FB9" w:rsidRPr="0074599E" w:rsidRDefault="002C3FB9" w:rsidP="002C3FB9">
      <w:pPr>
        <w:spacing w:line="276" w:lineRule="auto"/>
        <w:jc w:val="both"/>
        <w:rPr>
          <w:color w:val="auto"/>
        </w:rPr>
      </w:pPr>
    </w:p>
    <w:p w14:paraId="4E90F0DB" w14:textId="0392FF52" w:rsidR="000E6DFA" w:rsidRPr="0074599E" w:rsidRDefault="000E6DFA" w:rsidP="00FE0449">
      <w:pPr>
        <w:spacing w:line="276" w:lineRule="auto"/>
        <w:rPr>
          <w:b/>
          <w:color w:val="auto"/>
        </w:rPr>
      </w:pPr>
      <w:r w:rsidRPr="0074599E">
        <w:rPr>
          <w:b/>
          <w:color w:val="auto"/>
        </w:rPr>
        <w:t xml:space="preserve">Table </w:t>
      </w:r>
      <w:r w:rsidR="00C50F4A" w:rsidRPr="0074599E">
        <w:rPr>
          <w:b/>
          <w:color w:val="auto"/>
        </w:rPr>
        <w:t>3</w:t>
      </w:r>
      <w:r w:rsidRPr="0074599E">
        <w:rPr>
          <w:b/>
          <w:color w:val="auto"/>
        </w:rPr>
        <w:t>.</w:t>
      </w:r>
      <w:r w:rsidR="00C50F4A" w:rsidRPr="0074599E">
        <w:rPr>
          <w:b/>
          <w:color w:val="auto"/>
        </w:rPr>
        <w:t>6</w:t>
      </w:r>
    </w:p>
    <w:p w14:paraId="2974F16E" w14:textId="77777777" w:rsidR="000E6DFA" w:rsidRPr="0074599E" w:rsidRDefault="000E6DFA" w:rsidP="00FE0449">
      <w:pPr>
        <w:spacing w:line="276" w:lineRule="auto"/>
        <w:rPr>
          <w:bCs/>
          <w:i/>
          <w:iCs/>
          <w:color w:val="auto"/>
        </w:rPr>
      </w:pPr>
      <w:r w:rsidRPr="0074599E">
        <w:rPr>
          <w:bCs/>
          <w:i/>
          <w:iCs/>
          <w:color w:val="auto"/>
        </w:rPr>
        <w:t>Serial Correlation Test Result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716"/>
        <w:gridCol w:w="1232"/>
        <w:gridCol w:w="3848"/>
        <w:gridCol w:w="1233"/>
      </w:tblGrid>
      <w:tr w:rsidR="0074599E" w:rsidRPr="0074599E" w14:paraId="7C86B9D0" w14:textId="77777777" w:rsidTr="002C3FB9">
        <w:tc>
          <w:tcPr>
            <w:tcW w:w="5000" w:type="pct"/>
            <w:gridSpan w:val="4"/>
            <w:vAlign w:val="bottom"/>
          </w:tcPr>
          <w:p w14:paraId="065EC3B5"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Breusch-Godfrey Serial Correlation LM Test:</w:t>
            </w:r>
          </w:p>
        </w:tc>
      </w:tr>
      <w:tr w:rsidR="0074599E" w:rsidRPr="0074599E" w14:paraId="4978CD9B" w14:textId="77777777" w:rsidTr="002C3FB9">
        <w:tc>
          <w:tcPr>
            <w:tcW w:w="5000" w:type="pct"/>
            <w:gridSpan w:val="4"/>
            <w:tcBorders>
              <w:bottom w:val="single" w:sz="4" w:space="0" w:color="auto"/>
            </w:tcBorders>
            <w:vAlign w:val="bottom"/>
          </w:tcPr>
          <w:p w14:paraId="57935034"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Null Hypothesis: no serial correlation</w:t>
            </w:r>
          </w:p>
        </w:tc>
      </w:tr>
      <w:tr w:rsidR="0074599E" w:rsidRPr="0074599E" w14:paraId="3D8D5F11" w14:textId="77777777" w:rsidTr="002C3FB9">
        <w:tc>
          <w:tcPr>
            <w:tcW w:w="1504" w:type="pct"/>
            <w:tcBorders>
              <w:right w:val="nil"/>
            </w:tcBorders>
            <w:vAlign w:val="bottom"/>
          </w:tcPr>
          <w:p w14:paraId="3A7490AB" w14:textId="77777777" w:rsidR="000E6DFA" w:rsidRPr="0074599E" w:rsidRDefault="000E6DFA" w:rsidP="00FE0449">
            <w:pPr>
              <w:autoSpaceDE w:val="0"/>
              <w:autoSpaceDN w:val="0"/>
              <w:adjustRightInd w:val="0"/>
              <w:spacing w:line="276" w:lineRule="auto"/>
              <w:jc w:val="both"/>
              <w:rPr>
                <w:color w:val="auto"/>
              </w:rPr>
            </w:pPr>
            <w:r w:rsidRPr="0074599E">
              <w:rPr>
                <w:color w:val="auto"/>
              </w:rPr>
              <w:t>F-statistic</w:t>
            </w:r>
          </w:p>
        </w:tc>
        <w:tc>
          <w:tcPr>
            <w:tcW w:w="682" w:type="pct"/>
            <w:tcBorders>
              <w:left w:val="nil"/>
              <w:right w:val="nil"/>
            </w:tcBorders>
            <w:vAlign w:val="bottom"/>
          </w:tcPr>
          <w:p w14:paraId="24DED666"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0.234</w:t>
            </w:r>
          </w:p>
        </w:tc>
        <w:tc>
          <w:tcPr>
            <w:tcW w:w="2131" w:type="pct"/>
            <w:tcBorders>
              <w:left w:val="nil"/>
              <w:right w:val="nil"/>
            </w:tcBorders>
            <w:vAlign w:val="bottom"/>
          </w:tcPr>
          <w:p w14:paraId="13D3DE93"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    Prob. F(2,32)</w:t>
            </w:r>
          </w:p>
        </w:tc>
        <w:tc>
          <w:tcPr>
            <w:tcW w:w="682" w:type="pct"/>
            <w:tcBorders>
              <w:left w:val="nil"/>
            </w:tcBorders>
            <w:vAlign w:val="bottom"/>
          </w:tcPr>
          <w:p w14:paraId="420E66DF"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0.792</w:t>
            </w:r>
          </w:p>
        </w:tc>
      </w:tr>
      <w:tr w:rsidR="0074599E" w:rsidRPr="0074599E" w14:paraId="65525A93" w14:textId="77777777" w:rsidTr="002C3FB9">
        <w:tc>
          <w:tcPr>
            <w:tcW w:w="1504" w:type="pct"/>
            <w:tcBorders>
              <w:right w:val="nil"/>
            </w:tcBorders>
            <w:vAlign w:val="bottom"/>
          </w:tcPr>
          <w:p w14:paraId="7384D1C9" w14:textId="77777777" w:rsidR="000E6DFA" w:rsidRPr="0074599E" w:rsidRDefault="000E6DFA" w:rsidP="00FE0449">
            <w:pPr>
              <w:autoSpaceDE w:val="0"/>
              <w:autoSpaceDN w:val="0"/>
              <w:adjustRightInd w:val="0"/>
              <w:spacing w:line="276" w:lineRule="auto"/>
              <w:jc w:val="both"/>
              <w:rPr>
                <w:color w:val="auto"/>
              </w:rPr>
            </w:pPr>
            <w:r w:rsidRPr="0074599E">
              <w:rPr>
                <w:color w:val="auto"/>
              </w:rPr>
              <w:t>Obs*R-squared</w:t>
            </w:r>
          </w:p>
        </w:tc>
        <w:tc>
          <w:tcPr>
            <w:tcW w:w="682" w:type="pct"/>
            <w:tcBorders>
              <w:left w:val="nil"/>
              <w:right w:val="nil"/>
            </w:tcBorders>
            <w:vAlign w:val="bottom"/>
          </w:tcPr>
          <w:p w14:paraId="4970F837"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0.659</w:t>
            </w:r>
          </w:p>
        </w:tc>
        <w:tc>
          <w:tcPr>
            <w:tcW w:w="2131" w:type="pct"/>
            <w:tcBorders>
              <w:left w:val="nil"/>
              <w:right w:val="nil"/>
            </w:tcBorders>
            <w:vAlign w:val="bottom"/>
          </w:tcPr>
          <w:p w14:paraId="0DEF3AEA"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    Prob. Chi-Square(2)</w:t>
            </w:r>
          </w:p>
        </w:tc>
        <w:tc>
          <w:tcPr>
            <w:tcW w:w="682" w:type="pct"/>
            <w:tcBorders>
              <w:left w:val="nil"/>
            </w:tcBorders>
            <w:vAlign w:val="bottom"/>
          </w:tcPr>
          <w:p w14:paraId="2DB3C9D2" w14:textId="77777777" w:rsidR="000E6DFA" w:rsidRPr="0074599E" w:rsidRDefault="000E6DFA" w:rsidP="00FE0449">
            <w:pPr>
              <w:autoSpaceDE w:val="0"/>
              <w:autoSpaceDN w:val="0"/>
              <w:adjustRightInd w:val="0"/>
              <w:spacing w:line="276" w:lineRule="auto"/>
              <w:ind w:right="20"/>
              <w:jc w:val="both"/>
              <w:rPr>
                <w:color w:val="auto"/>
              </w:rPr>
            </w:pPr>
            <w:r w:rsidRPr="0074599E">
              <w:rPr>
                <w:color w:val="auto"/>
              </w:rPr>
              <w:t>0.719</w:t>
            </w:r>
          </w:p>
        </w:tc>
      </w:tr>
    </w:tbl>
    <w:p w14:paraId="236998B7" w14:textId="77777777" w:rsidR="000E6DFA" w:rsidRPr="0074599E" w:rsidRDefault="000E6DFA" w:rsidP="00FE0449">
      <w:pPr>
        <w:spacing w:line="276" w:lineRule="auto"/>
        <w:jc w:val="both"/>
        <w:rPr>
          <w:color w:val="auto"/>
        </w:rPr>
      </w:pPr>
      <w:r w:rsidRPr="0074599E">
        <w:rPr>
          <w:i/>
          <w:noProof/>
          <w:color w:val="auto"/>
        </w:rPr>
        <w:t>Source:</w:t>
      </w:r>
      <w:r w:rsidRPr="0074599E">
        <w:rPr>
          <w:noProof/>
          <w:color w:val="auto"/>
        </w:rPr>
        <w:t xml:space="preserve"> Researcher's calculation using   Eviews 10</w:t>
      </w:r>
    </w:p>
    <w:p w14:paraId="0B591ED8" w14:textId="77777777" w:rsidR="002C3FB9" w:rsidRDefault="002C3FB9" w:rsidP="002C3FB9">
      <w:pPr>
        <w:spacing w:line="276" w:lineRule="auto"/>
        <w:jc w:val="both"/>
        <w:rPr>
          <w:rFonts w:eastAsia="Times New Roman"/>
          <w:color w:val="auto"/>
        </w:rPr>
      </w:pPr>
    </w:p>
    <w:p w14:paraId="251459C2" w14:textId="4C599815" w:rsidR="000E6DFA" w:rsidRDefault="000E6DFA" w:rsidP="002C3FB9">
      <w:pPr>
        <w:spacing w:line="276" w:lineRule="auto"/>
        <w:jc w:val="both"/>
        <w:rPr>
          <w:noProof/>
          <w:color w:val="auto"/>
        </w:rPr>
      </w:pPr>
      <w:r w:rsidRPr="0074599E">
        <w:rPr>
          <w:rFonts w:eastAsia="Times New Roman"/>
          <w:color w:val="auto"/>
        </w:rPr>
        <w:t xml:space="preserve">The null hypothesis of no serial correlation is accepted since the P-value for the table's data is 0.792 (79.2 percent), which is higher than 0.05 (5 percent). It </w:t>
      </w:r>
      <w:r w:rsidRPr="0074599E">
        <w:rPr>
          <w:noProof/>
          <w:color w:val="auto"/>
        </w:rPr>
        <w:t>shows that there is no</w:t>
      </w:r>
      <w:r w:rsidR="00C50F4A" w:rsidRPr="0074599E">
        <w:rPr>
          <w:noProof/>
          <w:color w:val="auto"/>
        </w:rPr>
        <w:t xml:space="preserve"> serial correlation</w:t>
      </w:r>
      <w:r w:rsidRPr="0074599E">
        <w:rPr>
          <w:noProof/>
          <w:color w:val="auto"/>
        </w:rPr>
        <w:t xml:space="preserve"> between the variables under the study. </w:t>
      </w:r>
    </w:p>
    <w:p w14:paraId="242C3C44" w14:textId="77777777" w:rsidR="002C3FB9" w:rsidRPr="0074599E" w:rsidRDefault="002C3FB9" w:rsidP="002C3FB9">
      <w:pPr>
        <w:spacing w:line="276" w:lineRule="auto"/>
        <w:jc w:val="both"/>
        <w:rPr>
          <w:rFonts w:eastAsia="Times New Roman"/>
          <w:color w:val="auto"/>
        </w:rPr>
      </w:pPr>
    </w:p>
    <w:p w14:paraId="18C42093" w14:textId="77777777" w:rsidR="000E6DFA" w:rsidRPr="0074599E" w:rsidRDefault="000E6DFA" w:rsidP="00FE0449">
      <w:pPr>
        <w:spacing w:line="276" w:lineRule="auto"/>
        <w:jc w:val="both"/>
        <w:rPr>
          <w:b/>
          <w:color w:val="auto"/>
        </w:rPr>
      </w:pPr>
      <w:r w:rsidRPr="0074599E">
        <w:rPr>
          <w:b/>
          <w:color w:val="auto"/>
        </w:rPr>
        <w:t xml:space="preserve"> Heteroskedasticity test</w:t>
      </w:r>
    </w:p>
    <w:p w14:paraId="37226A9D" w14:textId="2ADC6D62" w:rsidR="000E6DFA" w:rsidRPr="0074599E" w:rsidRDefault="000E6DFA" w:rsidP="002C3FB9">
      <w:pPr>
        <w:spacing w:line="276" w:lineRule="auto"/>
        <w:jc w:val="both"/>
        <w:rPr>
          <w:color w:val="auto"/>
        </w:rPr>
      </w:pPr>
      <w:r w:rsidRPr="0074599E">
        <w:rPr>
          <w:color w:val="auto"/>
        </w:rPr>
        <w:t xml:space="preserve">The heteroscedasticity problem refers to the disparities in </w:t>
      </w:r>
      <w:r w:rsidR="008D2AC3" w:rsidRPr="0074599E">
        <w:rPr>
          <w:color w:val="auto"/>
        </w:rPr>
        <w:t xml:space="preserve">the </w:t>
      </w:r>
      <w:r w:rsidRPr="0074599E">
        <w:rPr>
          <w:color w:val="auto"/>
        </w:rPr>
        <w:t xml:space="preserve">variance of each error term in the sample regression function since the disturbances observed in the population regression function are homoscedastic, or of the same variance. The result of </w:t>
      </w:r>
      <w:r w:rsidR="008D2AC3" w:rsidRPr="0074599E">
        <w:rPr>
          <w:color w:val="auto"/>
        </w:rPr>
        <w:t xml:space="preserve">the </w:t>
      </w:r>
      <w:r w:rsidRPr="0074599E">
        <w:rPr>
          <w:color w:val="auto"/>
        </w:rPr>
        <w:t xml:space="preserve">Heteroskedasticity test for </w:t>
      </w:r>
      <w:r w:rsidR="008D2AC3" w:rsidRPr="0074599E">
        <w:rPr>
          <w:color w:val="auto"/>
        </w:rPr>
        <w:t xml:space="preserve">the </w:t>
      </w:r>
      <w:r w:rsidRPr="0074599E">
        <w:rPr>
          <w:color w:val="auto"/>
        </w:rPr>
        <w:t xml:space="preserve">model is shown in Table </w:t>
      </w:r>
      <w:r w:rsidR="00C50F4A" w:rsidRPr="0074599E">
        <w:rPr>
          <w:color w:val="auto"/>
        </w:rPr>
        <w:t>3</w:t>
      </w:r>
      <w:r w:rsidRPr="0074599E">
        <w:rPr>
          <w:color w:val="auto"/>
        </w:rPr>
        <w:t>.</w:t>
      </w:r>
      <w:r w:rsidR="00C50F4A" w:rsidRPr="0074599E">
        <w:rPr>
          <w:color w:val="auto"/>
        </w:rPr>
        <w:t>7</w:t>
      </w:r>
      <w:r w:rsidRPr="0074599E">
        <w:rPr>
          <w:color w:val="auto"/>
        </w:rPr>
        <w:t xml:space="preserve"> be</w:t>
      </w:r>
      <w:r w:rsidR="002C3FB9">
        <w:rPr>
          <w:color w:val="auto"/>
        </w:rPr>
        <w:t>low.</w:t>
      </w:r>
    </w:p>
    <w:p w14:paraId="3E60E041" w14:textId="77EE9CDD" w:rsidR="000E6DFA" w:rsidRPr="0074599E" w:rsidRDefault="000E6DFA" w:rsidP="00FE0449">
      <w:pPr>
        <w:spacing w:line="276" w:lineRule="auto"/>
        <w:rPr>
          <w:b/>
          <w:color w:val="auto"/>
        </w:rPr>
      </w:pPr>
      <w:r w:rsidRPr="0074599E">
        <w:rPr>
          <w:b/>
          <w:color w:val="auto"/>
        </w:rPr>
        <w:t xml:space="preserve">Table </w:t>
      </w:r>
      <w:r w:rsidR="00C50F4A" w:rsidRPr="0074599E">
        <w:rPr>
          <w:b/>
          <w:color w:val="auto"/>
        </w:rPr>
        <w:t>3</w:t>
      </w:r>
      <w:r w:rsidRPr="0074599E">
        <w:rPr>
          <w:b/>
          <w:color w:val="auto"/>
        </w:rPr>
        <w:t>.</w:t>
      </w:r>
      <w:r w:rsidR="00C50F4A" w:rsidRPr="0074599E">
        <w:rPr>
          <w:b/>
          <w:color w:val="auto"/>
        </w:rPr>
        <w:t>7</w:t>
      </w:r>
    </w:p>
    <w:p w14:paraId="2587E193" w14:textId="77777777" w:rsidR="000E6DFA" w:rsidRPr="0074599E" w:rsidRDefault="000E6DFA" w:rsidP="00FE0449">
      <w:pPr>
        <w:spacing w:line="276" w:lineRule="auto"/>
        <w:rPr>
          <w:bCs/>
          <w:i/>
          <w:iCs/>
          <w:color w:val="auto"/>
        </w:rPr>
      </w:pPr>
      <w:r w:rsidRPr="0074599E">
        <w:rPr>
          <w:bCs/>
          <w:i/>
          <w:iCs/>
          <w:color w:val="auto"/>
        </w:rPr>
        <w:t>Heteroskedasticity Test Result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195"/>
        <w:gridCol w:w="1139"/>
        <w:gridCol w:w="3557"/>
        <w:gridCol w:w="1138"/>
      </w:tblGrid>
      <w:tr w:rsidR="0074599E" w:rsidRPr="0074599E" w14:paraId="4A81B2E1" w14:textId="77777777" w:rsidTr="002C3FB9">
        <w:tc>
          <w:tcPr>
            <w:tcW w:w="5000" w:type="pct"/>
            <w:gridSpan w:val="4"/>
            <w:vAlign w:val="bottom"/>
          </w:tcPr>
          <w:p w14:paraId="68E59493" w14:textId="77777777" w:rsidR="000E6DFA" w:rsidRPr="0074599E" w:rsidRDefault="000E6DFA" w:rsidP="00FE0449">
            <w:pPr>
              <w:autoSpaceDE w:val="0"/>
              <w:autoSpaceDN w:val="0"/>
              <w:adjustRightInd w:val="0"/>
              <w:spacing w:line="276" w:lineRule="auto"/>
              <w:ind w:right="20"/>
              <w:rPr>
                <w:color w:val="auto"/>
              </w:rPr>
            </w:pPr>
            <w:r w:rsidRPr="0074599E">
              <w:rPr>
                <w:color w:val="auto"/>
              </w:rPr>
              <w:t>Breusch-Pagan-Godfrey HeteroskedasticityTest:</w:t>
            </w:r>
          </w:p>
        </w:tc>
      </w:tr>
      <w:tr w:rsidR="0074599E" w:rsidRPr="0074599E" w14:paraId="71EF58A7" w14:textId="77777777" w:rsidTr="002C3FB9">
        <w:tc>
          <w:tcPr>
            <w:tcW w:w="5000" w:type="pct"/>
            <w:gridSpan w:val="4"/>
            <w:tcBorders>
              <w:bottom w:val="single" w:sz="4" w:space="0" w:color="auto"/>
            </w:tcBorders>
            <w:vAlign w:val="bottom"/>
          </w:tcPr>
          <w:p w14:paraId="6CB835A8" w14:textId="77777777" w:rsidR="000E6DFA" w:rsidRPr="0074599E" w:rsidRDefault="000E6DFA" w:rsidP="00FE0449">
            <w:pPr>
              <w:autoSpaceDE w:val="0"/>
              <w:autoSpaceDN w:val="0"/>
              <w:adjustRightInd w:val="0"/>
              <w:spacing w:line="276" w:lineRule="auto"/>
              <w:ind w:right="20"/>
              <w:rPr>
                <w:color w:val="auto"/>
              </w:rPr>
            </w:pPr>
            <w:r w:rsidRPr="0074599E">
              <w:rPr>
                <w:color w:val="auto"/>
              </w:rPr>
              <w:t>Null Hypothesis: no heteroscedasticity</w:t>
            </w:r>
          </w:p>
        </w:tc>
      </w:tr>
      <w:tr w:rsidR="0074599E" w:rsidRPr="0074599E" w14:paraId="6CA2F511" w14:textId="77777777" w:rsidTr="002C3FB9">
        <w:tc>
          <w:tcPr>
            <w:tcW w:w="1769" w:type="pct"/>
            <w:tcBorders>
              <w:right w:val="nil"/>
            </w:tcBorders>
            <w:vAlign w:val="bottom"/>
          </w:tcPr>
          <w:p w14:paraId="0628EACB" w14:textId="77777777" w:rsidR="000E6DFA" w:rsidRPr="0074599E" w:rsidRDefault="000E6DFA" w:rsidP="00FE0449">
            <w:pPr>
              <w:autoSpaceDE w:val="0"/>
              <w:autoSpaceDN w:val="0"/>
              <w:adjustRightInd w:val="0"/>
              <w:spacing w:line="276" w:lineRule="auto"/>
              <w:rPr>
                <w:color w:val="auto"/>
              </w:rPr>
            </w:pPr>
            <w:r w:rsidRPr="0074599E">
              <w:rPr>
                <w:color w:val="auto"/>
              </w:rPr>
              <w:t>F-statistic</w:t>
            </w:r>
          </w:p>
        </w:tc>
        <w:tc>
          <w:tcPr>
            <w:tcW w:w="631" w:type="pct"/>
            <w:tcBorders>
              <w:left w:val="nil"/>
              <w:right w:val="nil"/>
            </w:tcBorders>
            <w:vAlign w:val="bottom"/>
          </w:tcPr>
          <w:p w14:paraId="6AC4256A"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0.635</w:t>
            </w:r>
          </w:p>
        </w:tc>
        <w:tc>
          <w:tcPr>
            <w:tcW w:w="1970" w:type="pct"/>
            <w:tcBorders>
              <w:left w:val="nil"/>
              <w:right w:val="nil"/>
            </w:tcBorders>
            <w:vAlign w:val="bottom"/>
          </w:tcPr>
          <w:p w14:paraId="01DC5224" w14:textId="77777777" w:rsidR="000E6DFA" w:rsidRPr="0074599E" w:rsidRDefault="000E6DFA" w:rsidP="00FE0449">
            <w:pPr>
              <w:autoSpaceDE w:val="0"/>
              <w:autoSpaceDN w:val="0"/>
              <w:adjustRightInd w:val="0"/>
              <w:spacing w:line="276" w:lineRule="auto"/>
              <w:ind w:right="20"/>
              <w:rPr>
                <w:color w:val="auto"/>
              </w:rPr>
            </w:pPr>
            <w:r w:rsidRPr="0074599E">
              <w:rPr>
                <w:color w:val="auto"/>
              </w:rPr>
              <w:t>    Prob. F(9,30)</w:t>
            </w:r>
          </w:p>
        </w:tc>
        <w:tc>
          <w:tcPr>
            <w:tcW w:w="631" w:type="pct"/>
            <w:tcBorders>
              <w:left w:val="nil"/>
            </w:tcBorders>
            <w:vAlign w:val="bottom"/>
          </w:tcPr>
          <w:p w14:paraId="7C47E180"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0.756</w:t>
            </w:r>
          </w:p>
        </w:tc>
      </w:tr>
      <w:tr w:rsidR="0074599E" w:rsidRPr="0074599E" w14:paraId="545E73CE" w14:textId="77777777" w:rsidTr="002C3FB9">
        <w:tc>
          <w:tcPr>
            <w:tcW w:w="1769" w:type="pct"/>
            <w:tcBorders>
              <w:right w:val="nil"/>
            </w:tcBorders>
            <w:vAlign w:val="bottom"/>
          </w:tcPr>
          <w:p w14:paraId="42A090FA" w14:textId="77777777" w:rsidR="000E6DFA" w:rsidRPr="0074599E" w:rsidRDefault="000E6DFA" w:rsidP="00FE0449">
            <w:pPr>
              <w:autoSpaceDE w:val="0"/>
              <w:autoSpaceDN w:val="0"/>
              <w:adjustRightInd w:val="0"/>
              <w:spacing w:line="276" w:lineRule="auto"/>
              <w:rPr>
                <w:color w:val="auto"/>
              </w:rPr>
            </w:pPr>
            <w:r w:rsidRPr="0074599E">
              <w:rPr>
                <w:color w:val="auto"/>
              </w:rPr>
              <w:t>Obs*R-squared</w:t>
            </w:r>
          </w:p>
        </w:tc>
        <w:tc>
          <w:tcPr>
            <w:tcW w:w="631" w:type="pct"/>
            <w:tcBorders>
              <w:left w:val="nil"/>
              <w:right w:val="nil"/>
            </w:tcBorders>
            <w:vAlign w:val="bottom"/>
          </w:tcPr>
          <w:p w14:paraId="24E68DC8"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6.41</w:t>
            </w:r>
          </w:p>
        </w:tc>
        <w:tc>
          <w:tcPr>
            <w:tcW w:w="1970" w:type="pct"/>
            <w:tcBorders>
              <w:left w:val="nil"/>
              <w:right w:val="nil"/>
            </w:tcBorders>
            <w:vAlign w:val="bottom"/>
          </w:tcPr>
          <w:p w14:paraId="3BD9E5A8" w14:textId="77777777" w:rsidR="000E6DFA" w:rsidRPr="0074599E" w:rsidRDefault="000E6DFA" w:rsidP="00FE0449">
            <w:pPr>
              <w:autoSpaceDE w:val="0"/>
              <w:autoSpaceDN w:val="0"/>
              <w:adjustRightInd w:val="0"/>
              <w:spacing w:line="276" w:lineRule="auto"/>
              <w:ind w:right="20"/>
              <w:rPr>
                <w:color w:val="auto"/>
              </w:rPr>
            </w:pPr>
            <w:r w:rsidRPr="0074599E">
              <w:rPr>
                <w:color w:val="auto"/>
              </w:rPr>
              <w:t>    Prob. Chi-Square(7)</w:t>
            </w:r>
          </w:p>
        </w:tc>
        <w:tc>
          <w:tcPr>
            <w:tcW w:w="631" w:type="pct"/>
            <w:tcBorders>
              <w:left w:val="nil"/>
            </w:tcBorders>
            <w:vAlign w:val="bottom"/>
          </w:tcPr>
          <w:p w14:paraId="314C3A1F"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0.697</w:t>
            </w:r>
          </w:p>
        </w:tc>
      </w:tr>
      <w:tr w:rsidR="0074599E" w:rsidRPr="0074599E" w14:paraId="10F331A9" w14:textId="77777777" w:rsidTr="002C3FB9">
        <w:tc>
          <w:tcPr>
            <w:tcW w:w="1769" w:type="pct"/>
            <w:tcBorders>
              <w:right w:val="nil"/>
            </w:tcBorders>
            <w:vAlign w:val="bottom"/>
          </w:tcPr>
          <w:p w14:paraId="468D76AF" w14:textId="77777777" w:rsidR="000E6DFA" w:rsidRPr="0074599E" w:rsidRDefault="000E6DFA" w:rsidP="00FE0449">
            <w:pPr>
              <w:autoSpaceDE w:val="0"/>
              <w:autoSpaceDN w:val="0"/>
              <w:adjustRightInd w:val="0"/>
              <w:spacing w:line="276" w:lineRule="auto"/>
              <w:rPr>
                <w:color w:val="auto"/>
              </w:rPr>
            </w:pPr>
            <w:r w:rsidRPr="0074599E">
              <w:rPr>
                <w:color w:val="auto"/>
              </w:rPr>
              <w:t>Scaled explained SS</w:t>
            </w:r>
          </w:p>
        </w:tc>
        <w:tc>
          <w:tcPr>
            <w:tcW w:w="631" w:type="pct"/>
            <w:tcBorders>
              <w:left w:val="nil"/>
              <w:right w:val="nil"/>
            </w:tcBorders>
            <w:vAlign w:val="bottom"/>
          </w:tcPr>
          <w:p w14:paraId="3C0EF10A" w14:textId="77777777" w:rsidR="000E6DFA" w:rsidRPr="0074599E" w:rsidRDefault="000E6DFA" w:rsidP="00FE0449">
            <w:pPr>
              <w:autoSpaceDE w:val="0"/>
              <w:autoSpaceDN w:val="0"/>
              <w:adjustRightInd w:val="0"/>
              <w:spacing w:line="276" w:lineRule="auto"/>
              <w:ind w:right="20"/>
              <w:rPr>
                <w:color w:val="auto"/>
              </w:rPr>
            </w:pPr>
            <w:r w:rsidRPr="0074599E">
              <w:rPr>
                <w:color w:val="auto"/>
              </w:rPr>
              <w:t xml:space="preserve"> 3.70</w:t>
            </w:r>
          </w:p>
        </w:tc>
        <w:tc>
          <w:tcPr>
            <w:tcW w:w="1970" w:type="pct"/>
            <w:tcBorders>
              <w:left w:val="nil"/>
              <w:right w:val="nil"/>
            </w:tcBorders>
            <w:vAlign w:val="bottom"/>
          </w:tcPr>
          <w:p w14:paraId="2441E1D4" w14:textId="77777777" w:rsidR="000E6DFA" w:rsidRPr="0074599E" w:rsidRDefault="000E6DFA" w:rsidP="00FE0449">
            <w:pPr>
              <w:autoSpaceDE w:val="0"/>
              <w:autoSpaceDN w:val="0"/>
              <w:adjustRightInd w:val="0"/>
              <w:spacing w:line="276" w:lineRule="auto"/>
              <w:ind w:right="20"/>
              <w:rPr>
                <w:color w:val="auto"/>
              </w:rPr>
            </w:pPr>
            <w:r w:rsidRPr="0074599E">
              <w:rPr>
                <w:color w:val="auto"/>
              </w:rPr>
              <w:t>Prob. Chi-Square(7)</w:t>
            </w:r>
          </w:p>
        </w:tc>
        <w:tc>
          <w:tcPr>
            <w:tcW w:w="631" w:type="pct"/>
            <w:tcBorders>
              <w:left w:val="nil"/>
            </w:tcBorders>
            <w:vAlign w:val="bottom"/>
          </w:tcPr>
          <w:p w14:paraId="0E8149A7" w14:textId="77777777" w:rsidR="000E6DFA" w:rsidRPr="0074599E" w:rsidRDefault="000E6DFA" w:rsidP="00FE0449">
            <w:pPr>
              <w:autoSpaceDE w:val="0"/>
              <w:autoSpaceDN w:val="0"/>
              <w:adjustRightInd w:val="0"/>
              <w:spacing w:line="276" w:lineRule="auto"/>
              <w:ind w:right="20"/>
              <w:jc w:val="right"/>
              <w:rPr>
                <w:color w:val="auto"/>
              </w:rPr>
            </w:pPr>
            <w:r w:rsidRPr="0074599E">
              <w:rPr>
                <w:color w:val="auto"/>
              </w:rPr>
              <w:t>0.929</w:t>
            </w:r>
          </w:p>
        </w:tc>
      </w:tr>
    </w:tbl>
    <w:p w14:paraId="5CC4D764" w14:textId="77777777" w:rsidR="000E6DFA" w:rsidRPr="0074599E" w:rsidRDefault="000E6DFA" w:rsidP="00FE0449">
      <w:pPr>
        <w:spacing w:line="276" w:lineRule="auto"/>
        <w:jc w:val="both"/>
        <w:rPr>
          <w:i/>
          <w:color w:val="auto"/>
        </w:rPr>
      </w:pPr>
      <w:r w:rsidRPr="0074599E">
        <w:rPr>
          <w:i/>
          <w:noProof/>
          <w:color w:val="auto"/>
        </w:rPr>
        <w:t xml:space="preserve">Source: </w:t>
      </w:r>
      <w:r w:rsidRPr="0074599E">
        <w:rPr>
          <w:iCs/>
          <w:noProof/>
          <w:color w:val="auto"/>
        </w:rPr>
        <w:t>Researcher's calculation using   Eviews 10</w:t>
      </w:r>
    </w:p>
    <w:p w14:paraId="152B208C" w14:textId="77777777" w:rsidR="002C3FB9" w:rsidRDefault="002C3FB9" w:rsidP="002C3FB9">
      <w:pPr>
        <w:spacing w:line="276" w:lineRule="auto"/>
        <w:jc w:val="both"/>
        <w:rPr>
          <w:rFonts w:eastAsia="Times New Roman"/>
          <w:color w:val="auto"/>
        </w:rPr>
      </w:pPr>
    </w:p>
    <w:p w14:paraId="7DE5BEA6" w14:textId="70B03A35" w:rsidR="00C50F4A" w:rsidRDefault="000E6DFA" w:rsidP="002C3FB9">
      <w:pPr>
        <w:spacing w:line="276" w:lineRule="auto"/>
        <w:jc w:val="both"/>
        <w:rPr>
          <w:noProof/>
          <w:color w:val="auto"/>
        </w:rPr>
      </w:pPr>
      <w:r w:rsidRPr="0074599E">
        <w:rPr>
          <w:rFonts w:eastAsia="Times New Roman"/>
          <w:color w:val="auto"/>
        </w:rPr>
        <w:t>Based on the data in the table</w:t>
      </w:r>
      <w:r w:rsidR="00AA1823" w:rsidRPr="0074599E">
        <w:rPr>
          <w:rFonts w:eastAsia="Times New Roman"/>
          <w:color w:val="auto"/>
        </w:rPr>
        <w:t xml:space="preserve"> 3.7</w:t>
      </w:r>
      <w:r w:rsidRPr="0074599E">
        <w:rPr>
          <w:rFonts w:eastAsia="Times New Roman"/>
          <w:color w:val="auto"/>
        </w:rPr>
        <w:t xml:space="preserve">, the P value is 0.756 (75.6 percent) indicating that the null hypothesis is not rejected. </w:t>
      </w:r>
      <w:r w:rsidR="008D2AC3" w:rsidRPr="0074599E">
        <w:rPr>
          <w:rFonts w:eastAsia="Times New Roman"/>
          <w:color w:val="auto"/>
        </w:rPr>
        <w:t xml:space="preserve">Since </w:t>
      </w:r>
      <w:r w:rsidR="008D2AC3" w:rsidRPr="0074599E">
        <w:rPr>
          <w:noProof/>
          <w:color w:val="auto"/>
        </w:rPr>
        <w:t>T</w:t>
      </w:r>
      <w:r w:rsidRPr="0074599E">
        <w:rPr>
          <w:noProof/>
          <w:color w:val="auto"/>
        </w:rPr>
        <w:t xml:space="preserve">he p-value for all LM stat is greater than </w:t>
      </w:r>
      <w:r w:rsidR="008D2AC3" w:rsidRPr="0074599E">
        <w:rPr>
          <w:noProof/>
          <w:color w:val="auto"/>
        </w:rPr>
        <w:t>5 percent</w:t>
      </w:r>
      <w:r w:rsidRPr="0074599E">
        <w:rPr>
          <w:noProof/>
          <w:color w:val="auto"/>
        </w:rPr>
        <w:t xml:space="preserve">, The null hypothesis for the test cannot be rejected which shows that there is no heteroskedasticity between the variables in a model under the study. </w:t>
      </w:r>
    </w:p>
    <w:p w14:paraId="33B5FBAA" w14:textId="77777777" w:rsidR="002C3FB9" w:rsidRPr="0074599E" w:rsidRDefault="002C3FB9" w:rsidP="002C3FB9">
      <w:pPr>
        <w:spacing w:line="276" w:lineRule="auto"/>
        <w:jc w:val="both"/>
        <w:rPr>
          <w:noProof/>
          <w:color w:val="auto"/>
        </w:rPr>
      </w:pPr>
    </w:p>
    <w:p w14:paraId="2A18FAD4" w14:textId="4B7FB8EA" w:rsidR="000E6DFA" w:rsidRPr="0074599E" w:rsidRDefault="000E6DFA" w:rsidP="00FE0449">
      <w:pPr>
        <w:spacing w:line="276" w:lineRule="auto"/>
        <w:jc w:val="both"/>
        <w:rPr>
          <w:b/>
          <w:color w:val="auto"/>
        </w:rPr>
      </w:pPr>
      <w:r w:rsidRPr="0074599E">
        <w:rPr>
          <w:b/>
          <w:color w:val="auto"/>
        </w:rPr>
        <w:t>Normality test</w:t>
      </w:r>
    </w:p>
    <w:p w14:paraId="1B5B507D" w14:textId="6A62C17E" w:rsidR="000E6DFA" w:rsidRDefault="000E6DFA" w:rsidP="002C3FB9">
      <w:pPr>
        <w:spacing w:line="276" w:lineRule="auto"/>
        <w:jc w:val="both"/>
        <w:rPr>
          <w:color w:val="auto"/>
        </w:rPr>
      </w:pPr>
      <w:r w:rsidRPr="0074599E">
        <w:rPr>
          <w:color w:val="auto"/>
        </w:rPr>
        <w:t>This study uses both graphical (Histogram) and mathematical (J-B test) ways to identify the normalcy test. The residual diagnostics of the models were conducted for the Normality test through the Jarque- Bera test. The results of Normality tests are summarized below.</w:t>
      </w:r>
    </w:p>
    <w:p w14:paraId="69A5E978" w14:textId="06374AE3" w:rsidR="002C3FB9" w:rsidRDefault="002C3FB9" w:rsidP="002C3FB9">
      <w:pPr>
        <w:spacing w:line="276" w:lineRule="auto"/>
        <w:jc w:val="both"/>
        <w:rPr>
          <w:color w:val="auto"/>
        </w:rPr>
      </w:pPr>
    </w:p>
    <w:p w14:paraId="1240AD46" w14:textId="0A9D2E8B" w:rsidR="002C3FB9" w:rsidRDefault="002C3FB9" w:rsidP="002C3FB9">
      <w:pPr>
        <w:spacing w:line="276" w:lineRule="auto"/>
        <w:jc w:val="both"/>
        <w:rPr>
          <w:color w:val="auto"/>
        </w:rPr>
      </w:pPr>
    </w:p>
    <w:p w14:paraId="4B0F447E" w14:textId="6D437630" w:rsidR="002C3FB9" w:rsidRDefault="002C3FB9" w:rsidP="002C3FB9">
      <w:pPr>
        <w:spacing w:line="276" w:lineRule="auto"/>
        <w:jc w:val="both"/>
        <w:rPr>
          <w:color w:val="auto"/>
        </w:rPr>
      </w:pPr>
    </w:p>
    <w:p w14:paraId="5019EFCB" w14:textId="79EF1A7B" w:rsidR="002C3FB9" w:rsidRDefault="002C3FB9" w:rsidP="002C3FB9">
      <w:pPr>
        <w:spacing w:line="276" w:lineRule="auto"/>
        <w:jc w:val="both"/>
        <w:rPr>
          <w:color w:val="auto"/>
        </w:rPr>
      </w:pPr>
    </w:p>
    <w:p w14:paraId="64D7DBDD" w14:textId="77777777" w:rsidR="002C3FB9" w:rsidRPr="0074599E" w:rsidRDefault="002C3FB9" w:rsidP="002C3FB9">
      <w:pPr>
        <w:spacing w:line="276" w:lineRule="auto"/>
        <w:jc w:val="both"/>
        <w:rPr>
          <w:color w:val="auto"/>
        </w:rPr>
      </w:pPr>
    </w:p>
    <w:p w14:paraId="192B8B1A" w14:textId="705455BA" w:rsidR="000E6DFA" w:rsidRPr="0074599E" w:rsidRDefault="000E6DFA" w:rsidP="00FE0449">
      <w:pPr>
        <w:spacing w:line="276" w:lineRule="auto"/>
        <w:rPr>
          <w:b/>
          <w:color w:val="auto"/>
        </w:rPr>
      </w:pPr>
      <w:r w:rsidRPr="0074599E">
        <w:rPr>
          <w:b/>
          <w:color w:val="auto"/>
        </w:rPr>
        <w:t xml:space="preserve">Table </w:t>
      </w:r>
      <w:r w:rsidR="00C50F4A" w:rsidRPr="0074599E">
        <w:rPr>
          <w:b/>
          <w:color w:val="auto"/>
        </w:rPr>
        <w:t>3</w:t>
      </w:r>
      <w:r w:rsidRPr="0074599E">
        <w:rPr>
          <w:b/>
          <w:color w:val="auto"/>
        </w:rPr>
        <w:t>.</w:t>
      </w:r>
      <w:r w:rsidR="00C50F4A" w:rsidRPr="0074599E">
        <w:rPr>
          <w:b/>
          <w:color w:val="auto"/>
        </w:rPr>
        <w:t>8</w:t>
      </w:r>
    </w:p>
    <w:p w14:paraId="3684270F" w14:textId="77777777" w:rsidR="000E6DFA" w:rsidRPr="0074599E" w:rsidRDefault="000E6DFA" w:rsidP="00FE0449">
      <w:pPr>
        <w:spacing w:line="276" w:lineRule="auto"/>
        <w:rPr>
          <w:bCs/>
          <w:i/>
          <w:iCs/>
          <w:color w:val="auto"/>
        </w:rPr>
      </w:pPr>
      <w:r w:rsidRPr="0074599E">
        <w:rPr>
          <w:bCs/>
          <w:i/>
          <w:iCs/>
          <w:color w:val="auto"/>
        </w:rPr>
        <w:t xml:space="preserve"> Normality Test for Model </w:t>
      </w:r>
    </w:p>
    <w:p w14:paraId="06DB3049" w14:textId="62D105D4" w:rsidR="000E6DFA" w:rsidRPr="0074599E" w:rsidRDefault="00302207" w:rsidP="00FE0449">
      <w:pPr>
        <w:spacing w:line="276" w:lineRule="auto"/>
        <w:rPr>
          <w:iCs/>
          <w:noProof/>
          <w:color w:val="auto"/>
        </w:rPr>
      </w:pPr>
      <w:r w:rsidRPr="0074599E">
        <w:rPr>
          <w:color w:val="auto"/>
        </w:rPr>
        <w:object w:dxaOrig="9600" w:dyaOrig="4271" w14:anchorId="4B73B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179.25pt" o:ole="">
            <v:imagedata r:id="rId12" o:title=""/>
          </v:shape>
          <o:OLEObject Type="Embed" ProgID="EViews.Workfile.2" ShapeID="_x0000_i1025" DrawAspect="Content" ObjectID="_1750655939" r:id="rId13"/>
        </w:object>
      </w:r>
      <w:r w:rsidR="000E6DFA" w:rsidRPr="0074599E">
        <w:rPr>
          <w:i/>
          <w:noProof/>
          <w:color w:val="auto"/>
        </w:rPr>
        <w:t xml:space="preserve">Source: </w:t>
      </w:r>
      <w:r w:rsidR="000E6DFA" w:rsidRPr="0074599E">
        <w:rPr>
          <w:iCs/>
          <w:noProof/>
          <w:color w:val="auto"/>
        </w:rPr>
        <w:t>Researcher's calculation using Eviews 10</w:t>
      </w:r>
    </w:p>
    <w:p w14:paraId="705C2BE8" w14:textId="77777777" w:rsidR="002C3FB9" w:rsidRDefault="000E6DFA" w:rsidP="00FE0449">
      <w:pPr>
        <w:spacing w:line="276" w:lineRule="auto"/>
        <w:jc w:val="both"/>
        <w:rPr>
          <w:color w:val="auto"/>
        </w:rPr>
      </w:pPr>
      <w:r w:rsidRPr="0074599E">
        <w:rPr>
          <w:color w:val="auto"/>
        </w:rPr>
        <w:t xml:space="preserve"> </w:t>
      </w:r>
    </w:p>
    <w:p w14:paraId="21D81F16" w14:textId="66F4AC9E" w:rsidR="000E6DFA" w:rsidRDefault="006F19B9" w:rsidP="00FE0449">
      <w:pPr>
        <w:spacing w:line="276" w:lineRule="auto"/>
        <w:jc w:val="both"/>
        <w:rPr>
          <w:b/>
          <w:i/>
          <w:color w:val="auto"/>
        </w:rPr>
      </w:pPr>
      <w:r w:rsidRPr="0074599E">
        <w:rPr>
          <w:color w:val="auto"/>
        </w:rPr>
        <w:t>The normality</w:t>
      </w:r>
      <w:r w:rsidR="000E6DFA" w:rsidRPr="0074599E">
        <w:rPr>
          <w:color w:val="auto"/>
        </w:rPr>
        <w:t xml:space="preserve"> of the data has been found on the basis of </w:t>
      </w:r>
      <w:r w:rsidRPr="0074599E">
        <w:rPr>
          <w:color w:val="auto"/>
        </w:rPr>
        <w:t xml:space="preserve">the </w:t>
      </w:r>
      <w:r w:rsidR="000E6DFA" w:rsidRPr="0074599E">
        <w:rPr>
          <w:color w:val="auto"/>
        </w:rPr>
        <w:t xml:space="preserve">Jarque-Bera (JB) test. </w:t>
      </w:r>
      <w:r w:rsidRPr="0074599E">
        <w:rPr>
          <w:color w:val="auto"/>
        </w:rPr>
        <w:t>It</w:t>
      </w:r>
      <w:r w:rsidR="000E6DFA" w:rsidRPr="0074599E">
        <w:rPr>
          <w:color w:val="auto"/>
        </w:rPr>
        <w:t xml:space="preserve"> revealed the fact that the p-value of </w:t>
      </w:r>
      <w:r w:rsidRPr="0074599E">
        <w:rPr>
          <w:color w:val="auto"/>
        </w:rPr>
        <w:t xml:space="preserve">the </w:t>
      </w:r>
      <w:r w:rsidR="000E6DFA" w:rsidRPr="0074599E">
        <w:rPr>
          <w:color w:val="auto"/>
        </w:rPr>
        <w:t xml:space="preserve">JB test is more than 0.05 for the model </w:t>
      </w:r>
      <w:r w:rsidRPr="0074599E">
        <w:rPr>
          <w:color w:val="auto"/>
        </w:rPr>
        <w:t>i.e.</w:t>
      </w:r>
      <w:r w:rsidR="000E6DFA" w:rsidRPr="0074599E">
        <w:rPr>
          <w:color w:val="auto"/>
        </w:rPr>
        <w:t xml:space="preserve"> 0.99 and has become unable to reject the null hypothesis. Thus, it can be concluded that the data taken for the study </w:t>
      </w:r>
      <w:r w:rsidRPr="0074599E">
        <w:rPr>
          <w:color w:val="auto"/>
        </w:rPr>
        <w:t>highly tend</w:t>
      </w:r>
      <w:r w:rsidR="000E6DFA" w:rsidRPr="0074599E">
        <w:rPr>
          <w:color w:val="auto"/>
        </w:rPr>
        <w:t xml:space="preserve"> to be normal. </w:t>
      </w:r>
      <w:r w:rsidR="000E6DFA" w:rsidRPr="0074599E">
        <w:rPr>
          <w:b/>
          <w:i/>
          <w:color w:val="auto"/>
        </w:rPr>
        <w:tab/>
      </w:r>
    </w:p>
    <w:p w14:paraId="538F0928" w14:textId="77777777" w:rsidR="002C3FB9" w:rsidRPr="0074599E" w:rsidRDefault="002C3FB9" w:rsidP="00FE0449">
      <w:pPr>
        <w:spacing w:line="276" w:lineRule="auto"/>
        <w:jc w:val="both"/>
        <w:rPr>
          <w:color w:val="auto"/>
        </w:rPr>
      </w:pPr>
    </w:p>
    <w:p w14:paraId="7B2D5C2A" w14:textId="77777777" w:rsidR="000E6DFA" w:rsidRPr="0074599E" w:rsidRDefault="000E6DFA" w:rsidP="00FE0449">
      <w:pPr>
        <w:spacing w:line="276" w:lineRule="auto"/>
        <w:jc w:val="both"/>
        <w:rPr>
          <w:b/>
          <w:color w:val="auto"/>
        </w:rPr>
      </w:pPr>
      <w:r w:rsidRPr="0074599E">
        <w:rPr>
          <w:b/>
          <w:color w:val="auto"/>
        </w:rPr>
        <w:t>Stability test result</w:t>
      </w:r>
    </w:p>
    <w:p w14:paraId="1635BAE9" w14:textId="7F5FAD79" w:rsidR="000E6DFA" w:rsidRDefault="006F19B9" w:rsidP="002C3FB9">
      <w:pPr>
        <w:spacing w:line="276" w:lineRule="auto"/>
        <w:jc w:val="both"/>
        <w:rPr>
          <w:color w:val="auto"/>
        </w:rPr>
      </w:pPr>
      <w:r w:rsidRPr="0074599E">
        <w:rPr>
          <w:color w:val="auto"/>
        </w:rPr>
        <w:t xml:space="preserve">The </w:t>
      </w:r>
      <w:r w:rsidR="000E6DFA" w:rsidRPr="0074599E">
        <w:rPr>
          <w:color w:val="auto"/>
        </w:rPr>
        <w:t xml:space="preserve">CUSUM test </w:t>
      </w:r>
      <w:r w:rsidRPr="0074599E">
        <w:rPr>
          <w:color w:val="auto"/>
        </w:rPr>
        <w:t>assesses</w:t>
      </w:r>
      <w:r w:rsidR="000E6DFA" w:rsidRPr="0074599E">
        <w:rPr>
          <w:color w:val="auto"/>
        </w:rPr>
        <w:t xml:space="preserve"> the stability of the coefficients in the regression model.</w:t>
      </w:r>
      <w:r w:rsidR="000E6DFA" w:rsidRPr="0074599E">
        <w:rPr>
          <w:b/>
          <w:color w:val="auto"/>
        </w:rPr>
        <w:t xml:space="preserve"> </w:t>
      </w:r>
      <w:r w:rsidR="000E6DFA" w:rsidRPr="0074599E">
        <w:rPr>
          <w:color w:val="auto"/>
        </w:rPr>
        <w:t xml:space="preserve">The stability diagnostics of the models were conducted through the CUSUM test. The null hypothesis H0: The Coefficient </w:t>
      </w:r>
      <w:r w:rsidR="00A74B4A" w:rsidRPr="0074599E">
        <w:rPr>
          <w:color w:val="auto"/>
        </w:rPr>
        <w:t xml:space="preserve">that </w:t>
      </w:r>
      <w:r w:rsidRPr="0074599E">
        <w:rPr>
          <w:color w:val="auto"/>
        </w:rPr>
        <w:t>is</w:t>
      </w:r>
      <w:r w:rsidR="000E6DFA" w:rsidRPr="0074599E">
        <w:rPr>
          <w:color w:val="auto"/>
        </w:rPr>
        <w:t xml:space="preserve"> stable is tested against alternative hypothesis H1: The coefficient </w:t>
      </w:r>
      <w:r w:rsidRPr="0074599E">
        <w:rPr>
          <w:color w:val="auto"/>
        </w:rPr>
        <w:t>is</w:t>
      </w:r>
      <w:r w:rsidR="000E6DFA" w:rsidRPr="0074599E">
        <w:rPr>
          <w:color w:val="auto"/>
        </w:rPr>
        <w:t xml:space="preserve"> not stable in the CUSUM test. The results of </w:t>
      </w:r>
      <w:r w:rsidRPr="0074599E">
        <w:rPr>
          <w:color w:val="auto"/>
        </w:rPr>
        <w:t xml:space="preserve">the </w:t>
      </w:r>
      <w:r w:rsidR="000E6DFA" w:rsidRPr="0074599E">
        <w:rPr>
          <w:color w:val="auto"/>
        </w:rPr>
        <w:t xml:space="preserve">CUSUM test </w:t>
      </w:r>
      <w:r w:rsidR="00A74B4A" w:rsidRPr="0074599E">
        <w:rPr>
          <w:color w:val="auto"/>
        </w:rPr>
        <w:t>are</w:t>
      </w:r>
      <w:r w:rsidR="000E6DFA" w:rsidRPr="0074599E">
        <w:rPr>
          <w:color w:val="auto"/>
        </w:rPr>
        <w:t xml:space="preserve"> plotted below.</w:t>
      </w:r>
    </w:p>
    <w:p w14:paraId="148EEFD9" w14:textId="54799184" w:rsidR="002C3FB9" w:rsidRPr="00302207" w:rsidRDefault="002C3FB9" w:rsidP="002C3FB9">
      <w:pPr>
        <w:spacing w:line="276" w:lineRule="auto"/>
        <w:jc w:val="both"/>
        <w:rPr>
          <w:color w:val="auto"/>
          <w:sz w:val="12"/>
          <w:szCs w:val="12"/>
        </w:rPr>
      </w:pPr>
    </w:p>
    <w:p w14:paraId="265035AB" w14:textId="0C5BAEC7" w:rsidR="000E6DFA" w:rsidRPr="0074599E" w:rsidRDefault="000E6DFA" w:rsidP="00FE0449">
      <w:pPr>
        <w:spacing w:line="276" w:lineRule="auto"/>
        <w:rPr>
          <w:b/>
          <w:color w:val="auto"/>
        </w:rPr>
      </w:pPr>
      <w:r w:rsidRPr="0074599E">
        <w:rPr>
          <w:b/>
          <w:color w:val="auto"/>
        </w:rPr>
        <w:t xml:space="preserve">Figure </w:t>
      </w:r>
      <w:r w:rsidR="00B518B8" w:rsidRPr="0074599E">
        <w:rPr>
          <w:b/>
          <w:color w:val="auto"/>
        </w:rPr>
        <w:t>3.</w:t>
      </w:r>
      <w:r w:rsidR="00AA1823" w:rsidRPr="0074599E">
        <w:rPr>
          <w:b/>
          <w:color w:val="auto"/>
        </w:rPr>
        <w:t>1</w:t>
      </w:r>
    </w:p>
    <w:p w14:paraId="6E279D5C" w14:textId="77777777" w:rsidR="000E6DFA" w:rsidRPr="0074599E" w:rsidRDefault="000E6DFA" w:rsidP="00FE0449">
      <w:pPr>
        <w:spacing w:line="276" w:lineRule="auto"/>
        <w:rPr>
          <w:bCs/>
          <w:i/>
          <w:iCs/>
          <w:color w:val="auto"/>
        </w:rPr>
      </w:pPr>
      <w:r w:rsidRPr="0074599E">
        <w:rPr>
          <w:bCs/>
          <w:i/>
          <w:iCs/>
          <w:color w:val="auto"/>
        </w:rPr>
        <w:t xml:space="preserve"> Graphical Plot of CUSUM Test</w:t>
      </w:r>
    </w:p>
    <w:p w14:paraId="00CCD420" w14:textId="5276AE83" w:rsidR="000E6DFA" w:rsidRPr="0074599E" w:rsidRDefault="00480843" w:rsidP="00FE0449">
      <w:pPr>
        <w:spacing w:line="276" w:lineRule="auto"/>
        <w:jc w:val="both"/>
        <w:rPr>
          <w:color w:val="auto"/>
        </w:rPr>
      </w:pPr>
      <w:r w:rsidRPr="0074599E">
        <w:rPr>
          <w:color w:val="auto"/>
        </w:rPr>
        <w:object w:dxaOrig="7231" w:dyaOrig="5100" w14:anchorId="30FF1D9F">
          <v:shape id="_x0000_i1026" type="#_x0000_t75" style="width:351.75pt;height:189.75pt" o:ole="">
            <v:imagedata r:id="rId14" o:title=""/>
          </v:shape>
          <o:OLEObject Type="Embed" ProgID="EViews.Workfile.2" ShapeID="_x0000_i1026" DrawAspect="Content" ObjectID="_1750655940" r:id="rId15"/>
        </w:object>
      </w:r>
    </w:p>
    <w:p w14:paraId="4CF29349" w14:textId="77777777" w:rsidR="000E6DFA" w:rsidRPr="0074599E" w:rsidRDefault="000E6DFA" w:rsidP="00FE0449">
      <w:pPr>
        <w:spacing w:line="276" w:lineRule="auto"/>
        <w:jc w:val="both"/>
        <w:rPr>
          <w:color w:val="auto"/>
        </w:rPr>
      </w:pPr>
      <w:r w:rsidRPr="0074599E">
        <w:rPr>
          <w:i/>
          <w:color w:val="auto"/>
        </w:rPr>
        <w:t xml:space="preserve">Source: </w:t>
      </w:r>
      <w:r w:rsidRPr="0074599E">
        <w:rPr>
          <w:iCs/>
          <w:color w:val="auto"/>
        </w:rPr>
        <w:t>Researcher’s calculation using Eviews 10.</w:t>
      </w:r>
    </w:p>
    <w:p w14:paraId="11093230" w14:textId="5A9B5CB6" w:rsidR="000E6DFA" w:rsidRDefault="000E6DFA" w:rsidP="00302207">
      <w:pPr>
        <w:spacing w:line="276" w:lineRule="auto"/>
        <w:jc w:val="both"/>
        <w:rPr>
          <w:color w:val="auto"/>
        </w:rPr>
      </w:pPr>
      <w:r w:rsidRPr="0074599E">
        <w:rPr>
          <w:color w:val="auto"/>
        </w:rPr>
        <w:t>In the above graph</w:t>
      </w:r>
      <w:r w:rsidR="006F19B9" w:rsidRPr="0074599E">
        <w:rPr>
          <w:color w:val="auto"/>
        </w:rPr>
        <w:t>,</w:t>
      </w:r>
      <w:r w:rsidRPr="0074599E">
        <w:rPr>
          <w:color w:val="auto"/>
        </w:rPr>
        <w:t xml:space="preserve"> </w:t>
      </w:r>
      <w:r w:rsidR="006F19B9" w:rsidRPr="0074599E">
        <w:rPr>
          <w:color w:val="auto"/>
        </w:rPr>
        <w:t xml:space="preserve">the </w:t>
      </w:r>
      <w:r w:rsidRPr="0074599E">
        <w:rPr>
          <w:color w:val="auto"/>
        </w:rPr>
        <w:t xml:space="preserve">dotted red line shows the </w:t>
      </w:r>
      <w:r w:rsidR="006F19B9" w:rsidRPr="0074599E">
        <w:rPr>
          <w:color w:val="auto"/>
        </w:rPr>
        <w:t>5 percent</w:t>
      </w:r>
      <w:r w:rsidRPr="0074599E">
        <w:rPr>
          <w:color w:val="auto"/>
        </w:rPr>
        <w:t xml:space="preserve"> significance level or the critical region and the blue line shows the cumulative sum.  The cumulative sum line of the coefficient lies within the critical region of red lines </w:t>
      </w:r>
      <w:r w:rsidR="006F19B9" w:rsidRPr="0074599E">
        <w:rPr>
          <w:color w:val="auto"/>
        </w:rPr>
        <w:t>indicating</w:t>
      </w:r>
      <w:r w:rsidRPr="0074599E">
        <w:rPr>
          <w:color w:val="auto"/>
        </w:rPr>
        <w:t xml:space="preserve"> that we do not reject the null hypothesis. Thus the coefficient </w:t>
      </w:r>
      <w:r w:rsidR="006F19B9" w:rsidRPr="0074599E">
        <w:rPr>
          <w:color w:val="auto"/>
        </w:rPr>
        <w:t>is</w:t>
      </w:r>
      <w:r w:rsidRPr="0074599E">
        <w:rPr>
          <w:color w:val="auto"/>
        </w:rPr>
        <w:t xml:space="preserve"> stable in the regression model.</w:t>
      </w:r>
    </w:p>
    <w:p w14:paraId="1540A1FD" w14:textId="77777777" w:rsidR="00302207" w:rsidRPr="0074599E" w:rsidRDefault="00302207" w:rsidP="00302207">
      <w:pPr>
        <w:spacing w:line="276" w:lineRule="auto"/>
        <w:jc w:val="both"/>
        <w:rPr>
          <w:color w:val="auto"/>
        </w:rPr>
      </w:pPr>
    </w:p>
    <w:p w14:paraId="26F6B487" w14:textId="7599F0D6" w:rsidR="00553B3D" w:rsidRPr="00302207" w:rsidRDefault="00553B3D" w:rsidP="00FE0449">
      <w:pPr>
        <w:spacing w:line="276" w:lineRule="auto"/>
        <w:jc w:val="both"/>
        <w:rPr>
          <w:b/>
          <w:bCs/>
          <w:color w:val="auto"/>
          <w:sz w:val="28"/>
          <w:szCs w:val="28"/>
        </w:rPr>
      </w:pPr>
      <w:r w:rsidRPr="00302207">
        <w:rPr>
          <w:b/>
          <w:bCs/>
          <w:color w:val="auto"/>
          <w:sz w:val="28"/>
          <w:szCs w:val="28"/>
        </w:rPr>
        <w:t>Discussion</w:t>
      </w:r>
    </w:p>
    <w:p w14:paraId="74505E8F" w14:textId="1B4D82C0" w:rsidR="00DC42DF" w:rsidRPr="0074599E" w:rsidRDefault="00DC42DF" w:rsidP="00302207">
      <w:pPr>
        <w:spacing w:line="276" w:lineRule="auto"/>
        <w:ind w:left="60"/>
        <w:jc w:val="both"/>
        <w:rPr>
          <w:color w:val="auto"/>
        </w:rPr>
      </w:pPr>
      <w:r w:rsidRPr="0074599E">
        <w:rPr>
          <w:color w:val="auto"/>
        </w:rPr>
        <w:t>Any short-term impact that remittances had on Nepal's gross domestic savings during the research period is categorically refuted by the fact that the log of remittance is statistically insignificant to the log of GDS at the 5% level of significance level with T-statistics value of -0.033 and p-value of 0.85. This result suggests that remittances are more likely used for consumption than for capital formation. Thus, research findings are in line with Rempel and Lobdell (1978), Lipton (1980), and Massey et al. (1987)</w:t>
      </w:r>
      <w:r w:rsidR="00A74B4A" w:rsidRPr="0074599E">
        <w:rPr>
          <w:color w:val="auto"/>
        </w:rPr>
        <w:t xml:space="preserve"> who</w:t>
      </w:r>
      <w:r w:rsidRPr="0074599E">
        <w:rPr>
          <w:color w:val="auto"/>
        </w:rPr>
        <w:t xml:space="preserve"> found the impacts of remittance significant only with consumption and personal expenditure. Besides, Nepal Living Standard Survey 2010/11 stated that about 79 percent of the total remittances received by the household is used for daily consumption while 7 percent is used for loan repayment. Other uses are acquiring household property 5 percent and education 4 percent. Only a small percentage of the remittances i.e., 2 percent is used for capital formation and the remaining 3 percent for other purposes. The researchers are therefore free to conduct in-depth research in this area and draw additional conclusions.</w:t>
      </w:r>
    </w:p>
    <w:p w14:paraId="35EA60D5" w14:textId="77777777" w:rsidR="00553B3D" w:rsidRPr="0074599E" w:rsidRDefault="00553B3D" w:rsidP="00FE0449">
      <w:pPr>
        <w:spacing w:line="276" w:lineRule="auto"/>
        <w:ind w:firstLine="420"/>
        <w:jc w:val="both"/>
        <w:rPr>
          <w:color w:val="auto"/>
        </w:rPr>
      </w:pPr>
    </w:p>
    <w:p w14:paraId="07D9214E" w14:textId="75413039" w:rsidR="001B2D74" w:rsidRPr="0074599E" w:rsidRDefault="00B518B8" w:rsidP="002C3FB9">
      <w:pPr>
        <w:pStyle w:val="Heading2"/>
        <w:numPr>
          <w:ilvl w:val="0"/>
          <w:numId w:val="26"/>
        </w:numPr>
      </w:pPr>
      <w:r w:rsidRPr="0074599E">
        <w:t xml:space="preserve">Conclusion and Recommendation </w:t>
      </w:r>
    </w:p>
    <w:p w14:paraId="2FDF5E6A" w14:textId="74FEF6D6" w:rsidR="001B2D74" w:rsidRPr="0074599E" w:rsidRDefault="001B2D74" w:rsidP="00302207">
      <w:pPr>
        <w:spacing w:line="276" w:lineRule="auto"/>
        <w:ind w:left="60"/>
        <w:jc w:val="both"/>
        <w:rPr>
          <w:color w:val="auto"/>
        </w:rPr>
      </w:pPr>
      <w:r w:rsidRPr="0074599E">
        <w:rPr>
          <w:color w:val="auto"/>
        </w:rPr>
        <w:t xml:space="preserve">Remittances are generally categorized by economists into three categories: additional, substitute, and neutral to the receiving country's gross domestic savings. However, the study revealed that remittance has an insignificant impact on gross domestic savings which flatly refutes any short-term impact that remittances had on Nepal's gross domestic savings during the research period.  It confirms the neutral theory and discovered negligible effects of remittance in Nepal's GDS. </w:t>
      </w:r>
    </w:p>
    <w:p w14:paraId="33B0F4AE" w14:textId="77777777" w:rsidR="00302207" w:rsidRDefault="00302207" w:rsidP="00302207">
      <w:pPr>
        <w:spacing w:line="276" w:lineRule="auto"/>
        <w:jc w:val="both"/>
        <w:rPr>
          <w:color w:val="auto"/>
        </w:rPr>
      </w:pPr>
    </w:p>
    <w:p w14:paraId="1A73B114" w14:textId="2DD085FD" w:rsidR="009B7009" w:rsidRPr="0074599E" w:rsidRDefault="00E27770" w:rsidP="00302207">
      <w:pPr>
        <w:spacing w:line="276" w:lineRule="auto"/>
        <w:jc w:val="both"/>
        <w:rPr>
          <w:color w:val="auto"/>
        </w:rPr>
      </w:pPr>
      <w:r w:rsidRPr="0074599E">
        <w:rPr>
          <w:color w:val="auto"/>
        </w:rPr>
        <w:t xml:space="preserve">In conclusion, </w:t>
      </w:r>
      <w:r w:rsidR="00DC42DF" w:rsidRPr="0074599E">
        <w:rPr>
          <w:color w:val="auto"/>
        </w:rPr>
        <w:t>planners and decision-makers should take the high rate of remittance income consumption in the economy</w:t>
      </w:r>
      <w:r w:rsidR="00884B29" w:rsidRPr="0074599E">
        <w:rPr>
          <w:color w:val="auto"/>
        </w:rPr>
        <w:t xml:space="preserve"> seriously</w:t>
      </w:r>
      <w:r w:rsidR="00DC42DF" w:rsidRPr="0074599E">
        <w:rPr>
          <w:color w:val="auto"/>
        </w:rPr>
        <w:t xml:space="preserve"> since i</w:t>
      </w:r>
      <w:r w:rsidRPr="0074599E">
        <w:rPr>
          <w:color w:val="auto"/>
        </w:rPr>
        <w:t>t is necessary to fill the gap between income and consumption.</w:t>
      </w:r>
      <w:r w:rsidR="00DC42DF" w:rsidRPr="0074599E">
        <w:rPr>
          <w:color w:val="auto"/>
        </w:rPr>
        <w:t xml:space="preserve"> Besides,</w:t>
      </w:r>
      <w:r w:rsidRPr="0074599E">
        <w:rPr>
          <w:color w:val="auto"/>
        </w:rPr>
        <w:t xml:space="preserve"> Personal expenses significantly depend on remittance, hence managing remittance must be a priority. However, </w:t>
      </w:r>
      <w:r w:rsidR="00884B29" w:rsidRPr="0074599E">
        <w:rPr>
          <w:color w:val="auto"/>
        </w:rPr>
        <w:t>remittance</w:t>
      </w:r>
      <w:r w:rsidRPr="0074599E">
        <w:rPr>
          <w:color w:val="auto"/>
        </w:rPr>
        <w:t xml:space="preserve"> do</w:t>
      </w:r>
      <w:r w:rsidR="00884B29" w:rsidRPr="0074599E">
        <w:rPr>
          <w:color w:val="auto"/>
        </w:rPr>
        <w:t>es</w:t>
      </w:r>
      <w:r w:rsidRPr="0074599E">
        <w:rPr>
          <w:color w:val="auto"/>
        </w:rPr>
        <w:t xml:space="preserve"> not always guarantee a nation's growth and development because </w:t>
      </w:r>
      <w:r w:rsidR="00884B29" w:rsidRPr="0074599E">
        <w:rPr>
          <w:color w:val="auto"/>
        </w:rPr>
        <w:t>it has its</w:t>
      </w:r>
      <w:r w:rsidRPr="0074599E">
        <w:rPr>
          <w:color w:val="auto"/>
        </w:rPr>
        <w:t xml:space="preserve"> own drawbacks. According to global experience, its impact turns negative after a certain period of time</w:t>
      </w:r>
      <w:r w:rsidR="00B14897" w:rsidRPr="0074599E">
        <w:rPr>
          <w:color w:val="auto"/>
        </w:rPr>
        <w:t>, t</w:t>
      </w:r>
      <w:r w:rsidRPr="0074599E">
        <w:rPr>
          <w:color w:val="auto"/>
        </w:rPr>
        <w:t xml:space="preserve">hus, it should be mitigated in the long run. </w:t>
      </w:r>
      <w:r w:rsidR="00B14897" w:rsidRPr="0074599E">
        <w:rPr>
          <w:color w:val="auto"/>
        </w:rPr>
        <w:t>Furthermore</w:t>
      </w:r>
      <w:r w:rsidRPr="0074599E">
        <w:rPr>
          <w:color w:val="auto"/>
        </w:rPr>
        <w:t xml:space="preserve">, the current flow of remittance must be utilized for capital formation that enhances the Gross Domestic Product and ultimately </w:t>
      </w:r>
      <w:r w:rsidR="00A74B4A" w:rsidRPr="0074599E">
        <w:rPr>
          <w:color w:val="auto"/>
        </w:rPr>
        <w:t>increases</w:t>
      </w:r>
      <w:r w:rsidRPr="0074599E">
        <w:rPr>
          <w:color w:val="auto"/>
        </w:rPr>
        <w:t xml:space="preserve"> the Gross Domestic Savings of Nepal.</w:t>
      </w:r>
    </w:p>
    <w:p w14:paraId="7671EA68" w14:textId="77777777" w:rsidR="00480843" w:rsidRPr="0074599E" w:rsidRDefault="00480843" w:rsidP="00FE0449">
      <w:pPr>
        <w:spacing w:line="276" w:lineRule="auto"/>
        <w:ind w:firstLine="420"/>
        <w:jc w:val="both"/>
        <w:rPr>
          <w:color w:val="auto"/>
        </w:rPr>
      </w:pPr>
    </w:p>
    <w:p w14:paraId="048F0DE3" w14:textId="7749BAE8" w:rsidR="009B7009" w:rsidRPr="0074599E" w:rsidRDefault="009B7009" w:rsidP="00302207">
      <w:pPr>
        <w:pStyle w:val="Heading2"/>
        <w:numPr>
          <w:ilvl w:val="0"/>
          <w:numId w:val="26"/>
        </w:numPr>
        <w:ind w:left="90" w:hanging="90"/>
      </w:pPr>
      <w:r w:rsidRPr="0074599E">
        <w:t>References</w:t>
      </w:r>
    </w:p>
    <w:sdt>
      <w:sdtPr>
        <w:rPr>
          <w:color w:val="auto"/>
        </w:rPr>
        <w:tag w:val="MENDELEY_BIBLIOGRAPHY"/>
        <w:id w:val="1784227144"/>
        <w:placeholder>
          <w:docPart w:val="157B90884BC4450F8EB4CF675B3AEBD7"/>
        </w:placeholder>
      </w:sdtPr>
      <w:sdtEndPr/>
      <w:sdtContent>
        <w:p w14:paraId="6FF7C37B"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Abbas, S. (2019). Workers’ Remittances and Domestic Investment in South Asia: A Comparative Econometric Inquiry. </w:t>
          </w:r>
          <w:r w:rsidRPr="0074599E">
            <w:rPr>
              <w:rFonts w:eastAsia="Times New Roman"/>
              <w:i/>
              <w:iCs/>
              <w:color w:val="auto"/>
            </w:rPr>
            <w:t>International Migration</w:t>
          </w:r>
          <w:r w:rsidRPr="0074599E">
            <w:rPr>
              <w:rFonts w:eastAsia="Times New Roman"/>
              <w:color w:val="auto"/>
            </w:rPr>
            <w:t xml:space="preserve">, </w:t>
          </w:r>
          <w:r w:rsidRPr="0074599E">
            <w:rPr>
              <w:rFonts w:eastAsia="Times New Roman"/>
              <w:i/>
              <w:iCs/>
              <w:color w:val="auto"/>
            </w:rPr>
            <w:t>57</w:t>
          </w:r>
          <w:r w:rsidRPr="0074599E">
            <w:rPr>
              <w:rFonts w:eastAsia="Times New Roman"/>
              <w:color w:val="auto"/>
            </w:rPr>
            <w:t>(5), 89–104. https://doi.org/10.1111/imig.12612</w:t>
          </w:r>
        </w:p>
        <w:p w14:paraId="0F13448A"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 xml:space="preserve">Ahmed, M. R., Saha, J. K., Alamgir, M. S., Begum, M., &amp; Haque, M. S. (2019) Household expenditure pattern of foreign remittances: An empirical study in Sylhet region of Bangladesh. </w:t>
          </w:r>
          <w:r w:rsidRPr="0074599E">
            <w:rPr>
              <w:i/>
              <w:iCs/>
              <w:color w:val="auto"/>
              <w:shd w:val="clear" w:color="auto" w:fill="FFFFFF"/>
            </w:rPr>
            <w:t>International Journal of Development and Sustainability</w:t>
          </w:r>
          <w:r w:rsidRPr="0074599E">
            <w:rPr>
              <w:color w:val="auto"/>
              <w:shd w:val="clear" w:color="auto" w:fill="FFFFFF"/>
            </w:rPr>
            <w:t>, 8(9), 511-531</w:t>
          </w:r>
        </w:p>
        <w:p w14:paraId="71392989"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Ait Benhamou, Z., &amp; Cassin, L. (2021). The impact of remittances on savings, capital and economic growth in small emerging countries. </w:t>
          </w:r>
          <w:r w:rsidRPr="0074599E">
            <w:rPr>
              <w:rFonts w:eastAsia="Times New Roman"/>
              <w:i/>
              <w:iCs/>
              <w:color w:val="auto"/>
            </w:rPr>
            <w:t>Economic Modelling</w:t>
          </w:r>
          <w:r w:rsidRPr="0074599E">
            <w:rPr>
              <w:rFonts w:eastAsia="Times New Roman"/>
              <w:color w:val="auto"/>
            </w:rPr>
            <w:t xml:space="preserve">, </w:t>
          </w:r>
          <w:r w:rsidRPr="0074599E">
            <w:rPr>
              <w:rFonts w:eastAsia="Times New Roman"/>
              <w:i/>
              <w:iCs/>
              <w:color w:val="auto"/>
            </w:rPr>
            <w:t>94</w:t>
          </w:r>
          <w:r w:rsidRPr="0074599E">
            <w:rPr>
              <w:rFonts w:eastAsia="Times New Roman"/>
              <w:color w:val="auto"/>
            </w:rPr>
            <w:t xml:space="preserve">, 789–803. </w:t>
          </w:r>
          <w:hyperlink r:id="rId16" w:history="1">
            <w:r w:rsidRPr="0074599E">
              <w:rPr>
                <w:rStyle w:val="Hyperlink"/>
                <w:color w:val="auto"/>
              </w:rPr>
              <w:t>https://doi.org/10.1016/j.econmod.2020.02.019</w:t>
            </w:r>
          </w:hyperlink>
        </w:p>
        <w:p w14:paraId="38FB70F2"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Assaf, A. A. (2015). Workers’ remittances and economic growth: evidence from </w:t>
          </w:r>
          <w:r w:rsidRPr="0074599E">
            <w:rPr>
              <w:rFonts w:eastAsia="Times New Roman"/>
              <w:color w:val="auto"/>
            </w:rPr>
            <w:tab/>
            <w:t>Jordan.</w:t>
          </w:r>
          <w:r w:rsidRPr="0074599E">
            <w:rPr>
              <w:rFonts w:eastAsia="Times New Roman"/>
              <w:i/>
              <w:color w:val="auto"/>
            </w:rPr>
            <w:t xml:space="preserve"> </w:t>
          </w:r>
          <w:r w:rsidRPr="0074599E">
            <w:rPr>
              <w:rFonts w:eastAsia="Times New Roman"/>
              <w:i/>
              <w:color w:val="auto"/>
            </w:rPr>
            <w:tab/>
            <w:t>European Scientific Journal, 11</w:t>
          </w:r>
          <w:r w:rsidRPr="0074599E">
            <w:rPr>
              <w:rFonts w:eastAsia="Times New Roman"/>
              <w:color w:val="auto"/>
            </w:rPr>
            <w:t>(25), 40-55.</w:t>
          </w:r>
        </w:p>
        <w:p w14:paraId="2128B747"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Balde, Y. (2011). The impact of remittances and foreign aid on savings/investment in Sub‐Saharan Africa. </w:t>
          </w:r>
          <w:r w:rsidRPr="0074599E">
            <w:rPr>
              <w:i/>
              <w:iCs/>
              <w:color w:val="auto"/>
              <w:shd w:val="clear" w:color="auto" w:fill="FFFFFF"/>
            </w:rPr>
            <w:t>African Development Review</w:t>
          </w:r>
          <w:r w:rsidRPr="0074599E">
            <w:rPr>
              <w:color w:val="auto"/>
              <w:shd w:val="clear" w:color="auto" w:fill="FFFFFF"/>
            </w:rPr>
            <w:t>, </w:t>
          </w:r>
          <w:r w:rsidRPr="0074599E">
            <w:rPr>
              <w:i/>
              <w:iCs/>
              <w:color w:val="auto"/>
              <w:shd w:val="clear" w:color="auto" w:fill="FFFFFF"/>
            </w:rPr>
            <w:t>23</w:t>
          </w:r>
          <w:r w:rsidRPr="0074599E">
            <w:rPr>
              <w:color w:val="auto"/>
              <w:shd w:val="clear" w:color="auto" w:fill="FFFFFF"/>
            </w:rPr>
            <w:t>(2), 247-262.</w:t>
          </w:r>
        </w:p>
        <w:p w14:paraId="320BDD96"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Barguellil, A. (2013). Remittances, Education and Economic Growth A Panel Data Analysis. </w:t>
          </w:r>
          <w:r w:rsidRPr="0074599E">
            <w:rPr>
              <w:rFonts w:eastAsia="Times New Roman"/>
              <w:i/>
              <w:iCs/>
              <w:color w:val="auto"/>
            </w:rPr>
            <w:t>Journal of Business Studies Quarterly</w:t>
          </w:r>
          <w:r w:rsidRPr="0074599E">
            <w:rPr>
              <w:rFonts w:eastAsia="Times New Roman"/>
              <w:color w:val="auto"/>
            </w:rPr>
            <w:t xml:space="preserve">, </w:t>
          </w:r>
          <w:r w:rsidRPr="0074599E">
            <w:rPr>
              <w:rFonts w:eastAsia="Times New Roman"/>
              <w:i/>
              <w:iCs/>
              <w:color w:val="auto"/>
            </w:rPr>
            <w:t>4</w:t>
          </w:r>
          <w:r w:rsidRPr="0074599E">
            <w:rPr>
              <w:rFonts w:eastAsia="Times New Roman"/>
              <w:color w:val="auto"/>
            </w:rPr>
            <w:t>(3).</w:t>
          </w:r>
        </w:p>
        <w:p w14:paraId="0C407F37"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Benhamou, Z. A., &amp; Cassin, L. (2021). The impact of remittances on savings, capital and economic growth in small emerging countries. </w:t>
          </w:r>
          <w:r w:rsidRPr="0074599E">
            <w:rPr>
              <w:i/>
              <w:iCs/>
              <w:color w:val="auto"/>
              <w:shd w:val="clear" w:color="auto" w:fill="FFFFFF"/>
            </w:rPr>
            <w:t>Economic Modelling</w:t>
          </w:r>
          <w:r w:rsidRPr="0074599E">
            <w:rPr>
              <w:color w:val="auto"/>
              <w:shd w:val="clear" w:color="auto" w:fill="FFFFFF"/>
            </w:rPr>
            <w:t>, </w:t>
          </w:r>
          <w:r w:rsidRPr="0074599E">
            <w:rPr>
              <w:i/>
              <w:iCs/>
              <w:color w:val="auto"/>
              <w:shd w:val="clear" w:color="auto" w:fill="FFFFFF"/>
            </w:rPr>
            <w:t>94</w:t>
          </w:r>
          <w:r w:rsidRPr="0074599E">
            <w:rPr>
              <w:color w:val="auto"/>
              <w:shd w:val="clear" w:color="auto" w:fill="FFFFFF"/>
            </w:rPr>
            <w:t>, 789-803.</w:t>
          </w:r>
        </w:p>
        <w:p w14:paraId="215D0B8B" w14:textId="77777777" w:rsidR="00BE6499" w:rsidRPr="0074599E" w:rsidRDefault="00BE6499" w:rsidP="006E4D11">
          <w:pPr>
            <w:autoSpaceDE w:val="0"/>
            <w:autoSpaceDN w:val="0"/>
            <w:spacing w:line="276" w:lineRule="auto"/>
            <w:ind w:left="360" w:hanging="360"/>
            <w:jc w:val="both"/>
            <w:rPr>
              <w:color w:val="auto"/>
              <w:shd w:val="clear" w:color="auto" w:fill="FFFFFF"/>
            </w:rPr>
          </w:pPr>
          <w:r w:rsidRPr="0074599E">
            <w:rPr>
              <w:color w:val="auto"/>
              <w:shd w:val="clear" w:color="auto" w:fill="FFFFFF"/>
            </w:rPr>
            <w:t>Bett, E. K. (2013). </w:t>
          </w:r>
          <w:r w:rsidRPr="0074599E">
            <w:rPr>
              <w:i/>
              <w:iCs/>
              <w:color w:val="auto"/>
              <w:shd w:val="clear" w:color="auto" w:fill="FFFFFF"/>
            </w:rPr>
            <w:t>Impacts of Remittance Inflows on Domestic Savings in Kenya</w:t>
          </w:r>
          <w:r w:rsidRPr="0074599E">
            <w:rPr>
              <w:color w:val="auto"/>
              <w:shd w:val="clear" w:color="auto" w:fill="FFFFFF"/>
            </w:rPr>
            <w:t> (Doctoral dissertation, University of Nairobi).</w:t>
          </w:r>
        </w:p>
        <w:p w14:paraId="09908D92" w14:textId="77777777" w:rsidR="00BE6499" w:rsidRPr="0074599E" w:rsidRDefault="00BE6499" w:rsidP="006E4D11">
          <w:pPr>
            <w:autoSpaceDE w:val="0"/>
            <w:autoSpaceDN w:val="0"/>
            <w:spacing w:line="276" w:lineRule="auto"/>
            <w:ind w:left="360" w:hanging="360"/>
            <w:jc w:val="both"/>
            <w:rPr>
              <w:color w:val="auto"/>
              <w:shd w:val="clear" w:color="auto" w:fill="FFFFFF"/>
            </w:rPr>
          </w:pPr>
          <w:r w:rsidRPr="0074599E">
            <w:rPr>
              <w:color w:val="auto"/>
              <w:shd w:val="clear" w:color="auto" w:fill="FFFFFF"/>
            </w:rPr>
            <w:t xml:space="preserve">Bhadra, C. (2007). International labor migration of Nepalese women: Impact of their remittances on poverty reduction. </w:t>
          </w:r>
          <w:hyperlink r:id="rId17" w:history="1">
            <w:r w:rsidRPr="0074599E">
              <w:rPr>
                <w:rStyle w:val="Hyperlink"/>
                <w:color w:val="auto"/>
                <w:shd w:val="clear" w:color="auto" w:fill="FFFFFF"/>
              </w:rPr>
              <w:t>https://repository.unescap.org/handle/20.500.12870/1320</w:t>
            </w:r>
          </w:hyperlink>
        </w:p>
        <w:p w14:paraId="0993C4C0" w14:textId="77777777" w:rsidR="00BE6499" w:rsidRPr="0074599E" w:rsidRDefault="00BE6499" w:rsidP="006E4D11">
          <w:pPr>
            <w:autoSpaceDE w:val="0"/>
            <w:autoSpaceDN w:val="0"/>
            <w:spacing w:line="276" w:lineRule="auto"/>
            <w:ind w:left="360" w:hanging="360"/>
            <w:jc w:val="both"/>
            <w:rPr>
              <w:color w:val="auto"/>
              <w:shd w:val="clear" w:color="auto" w:fill="FFFFFF"/>
            </w:rPr>
          </w:pPr>
          <w:r w:rsidRPr="0074599E">
            <w:rPr>
              <w:color w:val="auto"/>
              <w:shd w:val="clear" w:color="auto" w:fill="FFFFFF"/>
            </w:rPr>
            <w:t>Chaudhary, S. K. (2022). Remittances Economic Growth and Investment Nexus: Evidence From Nepal. </w:t>
          </w:r>
          <w:r w:rsidRPr="0074599E">
            <w:rPr>
              <w:i/>
              <w:iCs/>
              <w:color w:val="auto"/>
              <w:shd w:val="clear" w:color="auto" w:fill="FFFFFF"/>
            </w:rPr>
            <w:t>NRB Economic Review</w:t>
          </w:r>
          <w:r w:rsidRPr="0074599E">
            <w:rPr>
              <w:color w:val="auto"/>
              <w:shd w:val="clear" w:color="auto" w:fill="FFFFFF"/>
            </w:rPr>
            <w:t>, </w:t>
          </w:r>
          <w:r w:rsidRPr="0074599E">
            <w:rPr>
              <w:i/>
              <w:iCs/>
              <w:color w:val="auto"/>
              <w:shd w:val="clear" w:color="auto" w:fill="FFFFFF"/>
            </w:rPr>
            <w:t>34</w:t>
          </w:r>
          <w:r w:rsidRPr="0074599E">
            <w:rPr>
              <w:color w:val="auto"/>
              <w:shd w:val="clear" w:color="auto" w:fill="FFFFFF"/>
            </w:rPr>
            <w:t>(1), 1-23.</w:t>
          </w:r>
        </w:p>
        <w:p w14:paraId="04EFC1C3"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Dash, R. K. (2020). Impact of Remittances on Domestic Investment: A Panel Study of Six South Asian Countries. </w:t>
          </w:r>
          <w:r w:rsidRPr="0074599E">
            <w:rPr>
              <w:rFonts w:eastAsia="Times New Roman"/>
              <w:i/>
              <w:iCs/>
              <w:color w:val="auto"/>
            </w:rPr>
            <w:t>South Asia Economic Journal</w:t>
          </w:r>
          <w:r w:rsidRPr="0074599E">
            <w:rPr>
              <w:rFonts w:eastAsia="Times New Roman"/>
              <w:color w:val="auto"/>
            </w:rPr>
            <w:t xml:space="preserve">, </w:t>
          </w:r>
          <w:r w:rsidRPr="0074599E">
            <w:rPr>
              <w:rFonts w:eastAsia="Times New Roman"/>
              <w:i/>
              <w:iCs/>
              <w:color w:val="auto"/>
            </w:rPr>
            <w:t>21</w:t>
          </w:r>
          <w:r w:rsidRPr="0074599E">
            <w:rPr>
              <w:rFonts w:eastAsia="Times New Roman"/>
              <w:color w:val="auto"/>
            </w:rPr>
            <w:t xml:space="preserve">(1), 7–30. </w:t>
          </w:r>
          <w:hyperlink r:id="rId18" w:history="1">
            <w:r w:rsidRPr="0074599E">
              <w:rPr>
                <w:rStyle w:val="Hyperlink"/>
                <w:color w:val="auto"/>
              </w:rPr>
              <w:t>https://doi.org/10.1177/1391561420903199</w:t>
            </w:r>
          </w:hyperlink>
        </w:p>
        <w:p w14:paraId="7CE8F84E"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De Bruyn, T., Kuddus, U., &amp; Laczko, F. (2006). Dynamics of remittance utilization in Bangladesh. (Vol. 18). Geneva: International Organization for Migration.</w:t>
          </w:r>
        </w:p>
        <w:p w14:paraId="108AB775" w14:textId="77777777" w:rsidR="00BE6499" w:rsidRPr="0074599E" w:rsidRDefault="00BE6499" w:rsidP="006E4D11">
          <w:pPr>
            <w:autoSpaceDE w:val="0"/>
            <w:autoSpaceDN w:val="0"/>
            <w:spacing w:line="276" w:lineRule="auto"/>
            <w:ind w:left="360" w:hanging="360"/>
            <w:jc w:val="both"/>
            <w:rPr>
              <w:color w:val="auto"/>
              <w:shd w:val="clear" w:color="auto" w:fill="FFFFFF"/>
            </w:rPr>
          </w:pPr>
          <w:r w:rsidRPr="0074599E">
            <w:rPr>
              <w:color w:val="auto"/>
              <w:shd w:val="clear" w:color="auto" w:fill="FFFFFF"/>
            </w:rPr>
            <w:t>Dhungana, B. R. (2012). Remittance and Nepalese economy. </w:t>
          </w:r>
          <w:r w:rsidRPr="0074599E">
            <w:rPr>
              <w:i/>
              <w:iCs/>
              <w:color w:val="auto"/>
              <w:shd w:val="clear" w:color="auto" w:fill="FFFFFF"/>
            </w:rPr>
            <w:t>Journal of SMC</w:t>
          </w:r>
          <w:r w:rsidRPr="0074599E">
            <w:rPr>
              <w:color w:val="auto"/>
              <w:shd w:val="clear" w:color="auto" w:fill="FFFFFF"/>
            </w:rPr>
            <w:t>, </w:t>
          </w:r>
          <w:r w:rsidRPr="0074599E">
            <w:rPr>
              <w:i/>
              <w:iCs/>
              <w:color w:val="auto"/>
              <w:shd w:val="clear" w:color="auto" w:fill="FFFFFF"/>
            </w:rPr>
            <w:t>12</w:t>
          </w:r>
          <w:r w:rsidRPr="0074599E">
            <w:rPr>
              <w:color w:val="auto"/>
              <w:shd w:val="clear" w:color="auto" w:fill="FFFFFF"/>
            </w:rPr>
            <w:t>.</w:t>
          </w:r>
        </w:p>
        <w:p w14:paraId="34ACC55E" w14:textId="77777777" w:rsidR="00BE6499" w:rsidRPr="0074599E" w:rsidRDefault="00BE6499" w:rsidP="006E4D11">
          <w:pPr>
            <w:autoSpaceDE w:val="0"/>
            <w:autoSpaceDN w:val="0"/>
            <w:spacing w:line="276" w:lineRule="auto"/>
            <w:ind w:left="360" w:hanging="360"/>
            <w:jc w:val="both"/>
            <w:rPr>
              <w:rStyle w:val="Hyperlink"/>
              <w:color w:val="auto"/>
            </w:rPr>
          </w:pPr>
          <w:r w:rsidRPr="0074599E">
            <w:rPr>
              <w:color w:val="auto"/>
              <w:shd w:val="clear" w:color="auto" w:fill="FFFFFF"/>
            </w:rPr>
            <w:tab/>
            <w:t xml:space="preserve"> </w:t>
          </w:r>
          <w:hyperlink r:id="rId19" w:history="1">
            <w:r w:rsidRPr="0074599E">
              <w:rPr>
                <w:rStyle w:val="Hyperlink"/>
                <w:color w:val="auto"/>
              </w:rPr>
              <w:t>Remittance-and-Nepalese-Economy.pdf (researchgate.net)</w:t>
            </w:r>
          </w:hyperlink>
        </w:p>
        <w:p w14:paraId="631C7406"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Hossain, D. (2014). Differential impacts of foreign capital and remittance inflows on domestic savings in developing countries: A dynamic heterogeneous panel analysis. </w:t>
          </w:r>
          <w:r w:rsidRPr="0074599E">
            <w:rPr>
              <w:rFonts w:eastAsia="Times New Roman"/>
              <w:i/>
              <w:iCs/>
              <w:color w:val="auto"/>
            </w:rPr>
            <w:t>Economic Record</w:t>
          </w:r>
          <w:r w:rsidRPr="0074599E">
            <w:rPr>
              <w:rFonts w:eastAsia="Times New Roman"/>
              <w:color w:val="auto"/>
            </w:rPr>
            <w:t xml:space="preserve">, </w:t>
          </w:r>
          <w:r w:rsidRPr="0074599E">
            <w:rPr>
              <w:rFonts w:eastAsia="Times New Roman"/>
              <w:i/>
              <w:iCs/>
              <w:color w:val="auto"/>
            </w:rPr>
            <w:t>90</w:t>
          </w:r>
          <w:r w:rsidRPr="0074599E">
            <w:rPr>
              <w:rFonts w:eastAsia="Times New Roman"/>
              <w:color w:val="auto"/>
            </w:rPr>
            <w:t xml:space="preserve">(S1), 102–126. </w:t>
          </w:r>
          <w:hyperlink r:id="rId20" w:history="1">
            <w:r w:rsidRPr="0074599E">
              <w:rPr>
                <w:rStyle w:val="Hyperlink"/>
                <w:color w:val="auto"/>
              </w:rPr>
              <w:t>https://doi.org/10.1111/1475-4932.12114</w:t>
            </w:r>
          </w:hyperlink>
        </w:p>
        <w:p w14:paraId="559BF1F4"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Leon‐Ledesma, M., &amp; Piracha, M. (2004). International migration and the role of remittances in Eastern Europe. </w:t>
          </w:r>
          <w:r w:rsidRPr="0074599E">
            <w:rPr>
              <w:i/>
              <w:iCs/>
              <w:color w:val="auto"/>
              <w:shd w:val="clear" w:color="auto" w:fill="FFFFFF"/>
            </w:rPr>
            <w:t>International Migration</w:t>
          </w:r>
          <w:r w:rsidRPr="0074599E">
            <w:rPr>
              <w:color w:val="auto"/>
              <w:shd w:val="clear" w:color="auto" w:fill="FFFFFF"/>
            </w:rPr>
            <w:t>, </w:t>
          </w:r>
          <w:r w:rsidRPr="0074599E">
            <w:rPr>
              <w:i/>
              <w:iCs/>
              <w:color w:val="auto"/>
              <w:shd w:val="clear" w:color="auto" w:fill="FFFFFF"/>
            </w:rPr>
            <w:t>42</w:t>
          </w:r>
          <w:r w:rsidRPr="0074599E">
            <w:rPr>
              <w:color w:val="auto"/>
              <w:shd w:val="clear" w:color="auto" w:fill="FFFFFF"/>
            </w:rPr>
            <w:t>(4), 65-83.</w:t>
          </w:r>
        </w:p>
        <w:p w14:paraId="5A9E0D6F"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Lipton, M. (1980). Migration from rural areas of poor countries: the impact on rural productivity and income distribution. </w:t>
          </w:r>
          <w:r w:rsidRPr="0074599E">
            <w:rPr>
              <w:i/>
              <w:iCs/>
              <w:color w:val="auto"/>
              <w:shd w:val="clear" w:color="auto" w:fill="FFFFFF"/>
            </w:rPr>
            <w:t>World development</w:t>
          </w:r>
          <w:r w:rsidRPr="0074599E">
            <w:rPr>
              <w:color w:val="auto"/>
              <w:shd w:val="clear" w:color="auto" w:fill="FFFFFF"/>
            </w:rPr>
            <w:t>, </w:t>
          </w:r>
          <w:r w:rsidRPr="0074599E">
            <w:rPr>
              <w:i/>
              <w:iCs/>
              <w:color w:val="auto"/>
              <w:shd w:val="clear" w:color="auto" w:fill="FFFFFF"/>
            </w:rPr>
            <w:t>8</w:t>
          </w:r>
          <w:r w:rsidRPr="0074599E">
            <w:rPr>
              <w:color w:val="auto"/>
              <w:shd w:val="clear" w:color="auto" w:fill="FFFFFF"/>
            </w:rPr>
            <w:t>(1), 1-24.</w:t>
          </w:r>
        </w:p>
        <w:p w14:paraId="7C763576"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Osili, U. O. (2007). Remittances and savings from international migration: Theory and evidence using a matched sample. </w:t>
          </w:r>
          <w:r w:rsidRPr="0074599E">
            <w:rPr>
              <w:rFonts w:eastAsia="Times New Roman"/>
              <w:i/>
              <w:iCs/>
              <w:color w:val="auto"/>
            </w:rPr>
            <w:t>Journal of Development Economics</w:t>
          </w:r>
          <w:r w:rsidRPr="0074599E">
            <w:rPr>
              <w:rFonts w:eastAsia="Times New Roman"/>
              <w:color w:val="auto"/>
            </w:rPr>
            <w:t xml:space="preserve">, </w:t>
          </w:r>
          <w:r w:rsidRPr="0074599E">
            <w:rPr>
              <w:rFonts w:eastAsia="Times New Roman"/>
              <w:i/>
              <w:iCs/>
              <w:color w:val="auto"/>
            </w:rPr>
            <w:t>83</w:t>
          </w:r>
          <w:r w:rsidRPr="0074599E">
            <w:rPr>
              <w:rFonts w:eastAsia="Times New Roman"/>
              <w:color w:val="auto"/>
            </w:rPr>
            <w:t xml:space="preserve">(2), 446–465. </w:t>
          </w:r>
          <w:hyperlink r:id="rId21" w:history="1">
            <w:r w:rsidRPr="0074599E">
              <w:rPr>
                <w:rStyle w:val="Hyperlink"/>
                <w:color w:val="auto"/>
              </w:rPr>
              <w:t>https://doi.org/10.1016/j.jdeveco.2006.06.003</w:t>
            </w:r>
          </w:hyperlink>
        </w:p>
        <w:p w14:paraId="5DEDDD69"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Paul, B. P., &amp; Das, A. (2011). The Remittance-GDP Relationship in the Liberalized Regime of Bangladesh: Cointegration and Innovation Accounting. </w:t>
          </w:r>
          <w:r w:rsidRPr="0074599E">
            <w:rPr>
              <w:rFonts w:eastAsia="Times New Roman"/>
              <w:i/>
              <w:iCs/>
              <w:color w:val="auto"/>
            </w:rPr>
            <w:t>Theoretical and Applied Economics: Vol. XVIII</w:t>
          </w:r>
          <w:r w:rsidRPr="0074599E">
            <w:rPr>
              <w:rFonts w:eastAsia="Times New Roman"/>
              <w:color w:val="auto"/>
            </w:rPr>
            <w:t xml:space="preserve"> (Issue 9).</w:t>
          </w:r>
        </w:p>
        <w:p w14:paraId="17A6B9E7" w14:textId="77D14CAE" w:rsidR="00431F49" w:rsidRPr="0074599E" w:rsidRDefault="00431F4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Pesaran, M. H., Shin, Y., &amp; Smith, R. J. (2001). Bounds testing approaches to the analysis of level relationships. </w:t>
          </w:r>
          <w:r w:rsidRPr="0074599E">
            <w:rPr>
              <w:i/>
              <w:iCs/>
              <w:color w:val="auto"/>
              <w:shd w:val="clear" w:color="auto" w:fill="FFFFFF"/>
            </w:rPr>
            <w:t>Journal of applied econometrics</w:t>
          </w:r>
          <w:r w:rsidRPr="0074599E">
            <w:rPr>
              <w:color w:val="auto"/>
              <w:shd w:val="clear" w:color="auto" w:fill="FFFFFF"/>
            </w:rPr>
            <w:t>, </w:t>
          </w:r>
          <w:r w:rsidRPr="0074599E">
            <w:rPr>
              <w:i/>
              <w:iCs/>
              <w:color w:val="auto"/>
              <w:shd w:val="clear" w:color="auto" w:fill="FFFFFF"/>
            </w:rPr>
            <w:t>16</w:t>
          </w:r>
          <w:r w:rsidRPr="0074599E">
            <w:rPr>
              <w:color w:val="auto"/>
              <w:shd w:val="clear" w:color="auto" w:fill="FFFFFF"/>
            </w:rPr>
            <w:t>(3), 289-326.</w:t>
          </w:r>
        </w:p>
        <w:p w14:paraId="0953F491" w14:textId="77777777" w:rsidR="00BE6499" w:rsidRPr="0074599E" w:rsidRDefault="00BE6499" w:rsidP="006E4D11">
          <w:pPr>
            <w:autoSpaceDE w:val="0"/>
            <w:autoSpaceDN w:val="0"/>
            <w:spacing w:line="276" w:lineRule="auto"/>
            <w:ind w:left="360" w:hanging="360"/>
            <w:jc w:val="both"/>
            <w:rPr>
              <w:color w:val="auto"/>
              <w:shd w:val="clear" w:color="auto" w:fill="FFFFFF"/>
            </w:rPr>
          </w:pPr>
          <w:r w:rsidRPr="0074599E">
            <w:rPr>
              <w:color w:val="auto"/>
              <w:shd w:val="clear" w:color="auto" w:fill="FFFFFF"/>
            </w:rPr>
            <w:t>Ramsey, J. B. (1969). Tests for specification errors in classical linear least‐squares regression analysis. </w:t>
          </w:r>
          <w:r w:rsidRPr="0074599E">
            <w:rPr>
              <w:i/>
              <w:iCs/>
              <w:color w:val="auto"/>
              <w:shd w:val="clear" w:color="auto" w:fill="FFFFFF"/>
            </w:rPr>
            <w:t>Journal of the Royal Statistical Society: Series B (Methodological)</w:t>
          </w:r>
          <w:r w:rsidRPr="0074599E">
            <w:rPr>
              <w:color w:val="auto"/>
              <w:shd w:val="clear" w:color="auto" w:fill="FFFFFF"/>
            </w:rPr>
            <w:t>, </w:t>
          </w:r>
          <w:r w:rsidRPr="0074599E">
            <w:rPr>
              <w:i/>
              <w:iCs/>
              <w:color w:val="auto"/>
              <w:shd w:val="clear" w:color="auto" w:fill="FFFFFF"/>
            </w:rPr>
            <w:t>31</w:t>
          </w:r>
          <w:r w:rsidRPr="0074599E">
            <w:rPr>
              <w:color w:val="auto"/>
              <w:shd w:val="clear" w:color="auto" w:fill="FFFFFF"/>
            </w:rPr>
            <w:t>(2), 350-371.</w:t>
          </w:r>
        </w:p>
        <w:p w14:paraId="74DA15F8"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color w:val="auto"/>
              <w:shd w:val="clear" w:color="auto" w:fill="FFFFFF"/>
            </w:rPr>
            <w:t>Rempel, H., &amp; Lobdell, R. A. (1978). The role of urban‐to‐rural remittances in rural development. </w:t>
          </w:r>
          <w:r w:rsidRPr="0074599E">
            <w:rPr>
              <w:i/>
              <w:iCs/>
              <w:color w:val="auto"/>
              <w:shd w:val="clear" w:color="auto" w:fill="FFFFFF"/>
            </w:rPr>
            <w:t>The Journal of Development Studies</w:t>
          </w:r>
          <w:r w:rsidRPr="0074599E">
            <w:rPr>
              <w:color w:val="auto"/>
              <w:shd w:val="clear" w:color="auto" w:fill="FFFFFF"/>
            </w:rPr>
            <w:t>, </w:t>
          </w:r>
          <w:r w:rsidRPr="0074599E">
            <w:rPr>
              <w:i/>
              <w:iCs/>
              <w:color w:val="auto"/>
              <w:shd w:val="clear" w:color="auto" w:fill="FFFFFF"/>
            </w:rPr>
            <w:t>14</w:t>
          </w:r>
          <w:r w:rsidRPr="0074599E">
            <w:rPr>
              <w:color w:val="auto"/>
              <w:shd w:val="clear" w:color="auto" w:fill="FFFFFF"/>
            </w:rPr>
            <w:t>(3), 324-341.</w:t>
          </w:r>
        </w:p>
        <w:p w14:paraId="6D89CD3E"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Sabra, M. M. (2016). Remittances Impact on Economic Growth, Domestic Savings and Domestic Capital at the Presence of ODA and FDI in Selected MENA Countries. </w:t>
          </w:r>
          <w:r w:rsidRPr="0074599E">
            <w:rPr>
              <w:rFonts w:eastAsia="Times New Roman"/>
              <w:i/>
              <w:iCs/>
              <w:color w:val="auto"/>
            </w:rPr>
            <w:t>International Journal of Regional Development</w:t>
          </w:r>
          <w:r w:rsidRPr="0074599E">
            <w:rPr>
              <w:rFonts w:eastAsia="Times New Roman"/>
              <w:color w:val="auto"/>
            </w:rPr>
            <w:t xml:space="preserve">, </w:t>
          </w:r>
          <w:r w:rsidRPr="0074599E">
            <w:rPr>
              <w:rFonts w:eastAsia="Times New Roman"/>
              <w:i/>
              <w:iCs/>
              <w:color w:val="auto"/>
            </w:rPr>
            <w:t>3</w:t>
          </w:r>
          <w:r w:rsidRPr="0074599E">
            <w:rPr>
              <w:rFonts w:eastAsia="Times New Roman"/>
              <w:color w:val="auto"/>
            </w:rPr>
            <w:t xml:space="preserve">(2), 26. </w:t>
          </w:r>
          <w:hyperlink r:id="rId22" w:history="1">
            <w:r w:rsidRPr="0074599E">
              <w:rPr>
                <w:rStyle w:val="Hyperlink"/>
                <w:color w:val="auto"/>
              </w:rPr>
              <w:t>https://doi.org/10.5296/ijrd.v3i2.9276</w:t>
            </w:r>
          </w:hyperlink>
        </w:p>
        <w:p w14:paraId="5A93B0FE" w14:textId="77777777" w:rsidR="00BE6499" w:rsidRPr="0074599E" w:rsidRDefault="00BE6499" w:rsidP="006E4D11">
          <w:pPr>
            <w:autoSpaceDE w:val="0"/>
            <w:autoSpaceDN w:val="0"/>
            <w:spacing w:line="276" w:lineRule="auto"/>
            <w:ind w:left="360" w:hanging="360"/>
            <w:jc w:val="both"/>
            <w:rPr>
              <w:rFonts w:eastAsia="Times New Roman"/>
              <w:color w:val="auto"/>
            </w:rPr>
          </w:pPr>
          <w:r w:rsidRPr="0074599E">
            <w:rPr>
              <w:rFonts w:eastAsia="Times New Roman"/>
              <w:color w:val="auto"/>
            </w:rPr>
            <w:t xml:space="preserve">Sunny, J., Parida, J. K., &amp; Azurudeen, M. (2020). Remittances, Investment and New Emigration Trends in Kerala. </w:t>
          </w:r>
          <w:r w:rsidRPr="0074599E">
            <w:rPr>
              <w:rFonts w:eastAsia="Times New Roman"/>
              <w:i/>
              <w:iCs/>
              <w:color w:val="auto"/>
            </w:rPr>
            <w:t>Review of Development and Change</w:t>
          </w:r>
          <w:r w:rsidRPr="0074599E">
            <w:rPr>
              <w:rFonts w:eastAsia="Times New Roman"/>
              <w:color w:val="auto"/>
            </w:rPr>
            <w:t xml:space="preserve">, </w:t>
          </w:r>
          <w:r w:rsidRPr="0074599E">
            <w:rPr>
              <w:rFonts w:eastAsia="Times New Roman"/>
              <w:i/>
              <w:iCs/>
              <w:color w:val="auto"/>
            </w:rPr>
            <w:t>25</w:t>
          </w:r>
          <w:r w:rsidRPr="0074599E">
            <w:rPr>
              <w:rFonts w:eastAsia="Times New Roman"/>
              <w:color w:val="auto"/>
            </w:rPr>
            <w:t xml:space="preserve">(1), 5–29. </w:t>
          </w:r>
          <w:hyperlink r:id="rId23" w:history="1">
            <w:r w:rsidRPr="0074599E">
              <w:rPr>
                <w:rStyle w:val="Hyperlink"/>
                <w:color w:val="auto"/>
              </w:rPr>
              <w:t>https://doi.org/10.1177/0972266120932484</w:t>
            </w:r>
          </w:hyperlink>
        </w:p>
        <w:p w14:paraId="355181DB" w14:textId="21A41759" w:rsidR="0009455D" w:rsidRPr="0074599E" w:rsidRDefault="00BE6499" w:rsidP="006E4D11">
          <w:pPr>
            <w:autoSpaceDE w:val="0"/>
            <w:autoSpaceDN w:val="0"/>
            <w:spacing w:line="276" w:lineRule="auto"/>
            <w:ind w:left="360" w:hanging="360"/>
            <w:jc w:val="both"/>
            <w:rPr>
              <w:rStyle w:val="Hyperlink"/>
              <w:color w:val="auto"/>
            </w:rPr>
          </w:pPr>
          <w:r w:rsidRPr="0074599E">
            <w:rPr>
              <w:rFonts w:eastAsia="Times New Roman"/>
              <w:color w:val="auto"/>
            </w:rPr>
            <w:t xml:space="preserve">Tahir, M., Khan, I., &amp; Shah, A. M. (2015). Foreign Remittances, Foreign Direct Investment, Foreign Imports and Economic Growth in Pakistan: A Time Series Analysis. </w:t>
          </w:r>
          <w:r w:rsidRPr="0074599E">
            <w:rPr>
              <w:rFonts w:eastAsia="Times New Roman"/>
              <w:i/>
              <w:iCs/>
              <w:color w:val="auto"/>
            </w:rPr>
            <w:t>Arab Economic and Business Journal</w:t>
          </w:r>
          <w:r w:rsidRPr="0074599E">
            <w:rPr>
              <w:rFonts w:eastAsia="Times New Roman"/>
              <w:color w:val="auto"/>
            </w:rPr>
            <w:t xml:space="preserve">, </w:t>
          </w:r>
          <w:r w:rsidRPr="0074599E">
            <w:rPr>
              <w:rFonts w:eastAsia="Times New Roman"/>
              <w:i/>
              <w:iCs/>
              <w:color w:val="auto"/>
            </w:rPr>
            <w:t>10</w:t>
          </w:r>
          <w:r w:rsidRPr="0074599E">
            <w:rPr>
              <w:rFonts w:eastAsia="Times New Roman"/>
              <w:color w:val="auto"/>
            </w:rPr>
            <w:t xml:space="preserve">(2), 82–89. </w:t>
          </w:r>
          <w:hyperlink r:id="rId24" w:history="1">
            <w:r w:rsidRPr="0074599E">
              <w:rPr>
                <w:rStyle w:val="Hyperlink"/>
                <w:color w:val="auto"/>
              </w:rPr>
              <w:t>https://doi.org/10.1016/j.aebj.2015.06.001</w:t>
            </w:r>
          </w:hyperlink>
        </w:p>
        <w:p w14:paraId="0977DB76" w14:textId="77777777" w:rsidR="00083D40" w:rsidRPr="0074599E" w:rsidRDefault="00083D40" w:rsidP="006E4D11">
          <w:pPr>
            <w:autoSpaceDE w:val="0"/>
            <w:autoSpaceDN w:val="0"/>
            <w:spacing w:line="276" w:lineRule="auto"/>
            <w:ind w:left="360" w:hanging="360"/>
            <w:jc w:val="both"/>
            <w:rPr>
              <w:color w:val="auto"/>
            </w:rPr>
          </w:pPr>
          <w:r w:rsidRPr="0074599E">
            <w:rPr>
              <w:color w:val="auto"/>
            </w:rPr>
            <w:t xml:space="preserve">The Ministry of Finance, Government of Nepal (2022). Retrieved from: </w:t>
          </w:r>
          <w:hyperlink r:id="rId25" w:history="1">
            <w:r w:rsidRPr="0074599E">
              <w:rPr>
                <w:rStyle w:val="Hyperlink"/>
                <w:color w:val="auto"/>
              </w:rPr>
              <w:t>https://data.mof.gov.np/</w:t>
            </w:r>
          </w:hyperlink>
        </w:p>
        <w:p w14:paraId="4B1E28A8" w14:textId="684EC8A2" w:rsidR="00BE6499" w:rsidRPr="0074599E" w:rsidRDefault="00773FE2" w:rsidP="006E4D11">
          <w:pPr>
            <w:autoSpaceDE w:val="0"/>
            <w:autoSpaceDN w:val="0"/>
            <w:spacing w:line="276" w:lineRule="auto"/>
            <w:ind w:left="360" w:hanging="360"/>
            <w:jc w:val="both"/>
            <w:rPr>
              <w:color w:val="auto"/>
            </w:rPr>
          </w:pPr>
          <w:r w:rsidRPr="0074599E">
            <w:rPr>
              <w:color w:val="auto"/>
            </w:rPr>
            <w:t xml:space="preserve">The World Bank, World Development Indicators (2022). Country: Nepal. Retrieved from: </w:t>
          </w:r>
          <w:hyperlink r:id="rId26" w:history="1">
            <w:r w:rsidR="008C650D" w:rsidRPr="0074599E">
              <w:rPr>
                <w:rStyle w:val="Hyperlink"/>
                <w:color w:val="auto"/>
              </w:rPr>
              <w:t>https://databank.worldbank.org/source/world-development-indicators</w:t>
            </w:r>
          </w:hyperlink>
        </w:p>
      </w:sdtContent>
    </w:sdt>
    <w:sectPr w:rsidR="00BE6499" w:rsidRPr="0074599E" w:rsidSect="0074599E">
      <w:headerReference w:type="even" r:id="rId27"/>
      <w:headerReference w:type="default" r:id="rId28"/>
      <w:footerReference w:type="even" r:id="rId29"/>
      <w:footerReference w:type="default" r:id="rId30"/>
      <w:headerReference w:type="first" r:id="rId31"/>
      <w:footerReference w:type="first" r:id="rId32"/>
      <w:pgSz w:w="11909" w:h="16834" w:code="9"/>
      <w:pgMar w:top="1440" w:right="1440" w:bottom="1440" w:left="1440" w:header="720" w:footer="720"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4F8E" w14:textId="77777777" w:rsidR="0052167F" w:rsidRDefault="0052167F" w:rsidP="00280081">
      <w:r>
        <w:separator/>
      </w:r>
    </w:p>
  </w:endnote>
  <w:endnote w:type="continuationSeparator" w:id="0">
    <w:p w14:paraId="04F933C2" w14:textId="77777777" w:rsidR="0052167F" w:rsidRDefault="0052167F" w:rsidP="0028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1913" w14:textId="77777777" w:rsidR="006E4D11" w:rsidRDefault="006E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943465"/>
      <w:docPartObj>
        <w:docPartGallery w:val="Page Numbers (Bottom of Page)"/>
        <w:docPartUnique/>
      </w:docPartObj>
    </w:sdtPr>
    <w:sdtEndPr>
      <w:rPr>
        <w:noProof/>
      </w:rPr>
    </w:sdtEndPr>
    <w:sdtContent>
      <w:p w14:paraId="49D096BB" w14:textId="06D1E922" w:rsidR="002C3FB9" w:rsidRDefault="002C3FB9">
        <w:pPr>
          <w:pStyle w:val="Footer"/>
          <w:jc w:val="center"/>
        </w:pPr>
        <w:r>
          <w:fldChar w:fldCharType="begin"/>
        </w:r>
        <w:r>
          <w:instrText xml:space="preserve"> PAGE   \* MERGEFORMAT </w:instrText>
        </w:r>
        <w:r>
          <w:fldChar w:fldCharType="separate"/>
        </w:r>
        <w:r w:rsidR="0052167F">
          <w:rPr>
            <w:noProof/>
          </w:rPr>
          <w:t>58</w:t>
        </w:r>
        <w:r>
          <w:rPr>
            <w:noProof/>
          </w:rPr>
          <w:fldChar w:fldCharType="end"/>
        </w:r>
      </w:p>
    </w:sdtContent>
  </w:sdt>
  <w:p w14:paraId="60F78F72" w14:textId="77777777" w:rsidR="002C3FB9" w:rsidRDefault="002C3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A5C7" w14:textId="77777777" w:rsidR="006E4D11" w:rsidRDefault="006E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7B664" w14:textId="77777777" w:rsidR="0052167F" w:rsidRDefault="0052167F" w:rsidP="00280081">
      <w:r>
        <w:separator/>
      </w:r>
    </w:p>
  </w:footnote>
  <w:footnote w:type="continuationSeparator" w:id="0">
    <w:p w14:paraId="6C3B416A" w14:textId="77777777" w:rsidR="0052167F" w:rsidRDefault="0052167F" w:rsidP="0028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6D91" w14:textId="77777777" w:rsidR="006E4D11" w:rsidRDefault="006E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CC47" w14:textId="77777777" w:rsidR="002C3FB9" w:rsidRPr="00585FD9" w:rsidRDefault="002C3FB9" w:rsidP="00A445E0">
    <w:pPr>
      <w:pStyle w:val="Header"/>
      <w:spacing w:line="276" w:lineRule="auto"/>
      <w:jc w:val="center"/>
      <w:rPr>
        <w:b/>
        <w:bCs/>
        <w:sz w:val="28"/>
        <w:szCs w:val="28"/>
      </w:rPr>
    </w:pPr>
    <w:r w:rsidRPr="00585FD9">
      <w:rPr>
        <w:b/>
        <w:bCs/>
        <w:sz w:val="28"/>
        <w:szCs w:val="28"/>
      </w:rPr>
      <w:t>Nepal Journal of Multidisciplinary Research (NJMR)</w:t>
    </w:r>
  </w:p>
  <w:p w14:paraId="2AF2B415" w14:textId="18DF5C2C" w:rsidR="002C3FB9" w:rsidRPr="00585FD9" w:rsidRDefault="002C3FB9" w:rsidP="00A445E0">
    <w:pPr>
      <w:pStyle w:val="Header"/>
      <w:spacing w:line="276" w:lineRule="auto"/>
      <w:jc w:val="center"/>
      <w:rPr>
        <w:b/>
        <w:bCs/>
      </w:rPr>
    </w:pPr>
    <w:r w:rsidRPr="00585FD9">
      <w:rPr>
        <w:b/>
        <w:bCs/>
      </w:rPr>
      <w:t xml:space="preserve">Vol. </w:t>
    </w:r>
    <w:r>
      <w:rPr>
        <w:b/>
        <w:bCs/>
      </w:rPr>
      <w:t>6</w:t>
    </w:r>
    <w:r w:rsidRPr="00585FD9">
      <w:rPr>
        <w:b/>
        <w:bCs/>
      </w:rPr>
      <w:t xml:space="preserve">, No. </w:t>
    </w:r>
    <w:r>
      <w:rPr>
        <w:b/>
        <w:bCs/>
      </w:rPr>
      <w:t>2, June</w:t>
    </w:r>
    <w:r w:rsidRPr="00585FD9">
      <w:rPr>
        <w:b/>
        <w:bCs/>
      </w:rPr>
      <w:t xml:space="preserve"> 202</w:t>
    </w:r>
    <w:r>
      <w:rPr>
        <w:b/>
        <w:bCs/>
      </w:rPr>
      <w:t>3</w:t>
    </w:r>
    <w:r w:rsidRPr="00585FD9">
      <w:rPr>
        <w:b/>
        <w:bCs/>
      </w:rPr>
      <w:t>. Pages:</w:t>
    </w:r>
    <w:r>
      <w:rPr>
        <w:b/>
        <w:bCs/>
      </w:rPr>
      <w:t xml:space="preserve"> 58-7</w:t>
    </w:r>
    <w:r w:rsidR="006E4D11">
      <w:rPr>
        <w:b/>
        <w:bCs/>
      </w:rPr>
      <w:t>3</w:t>
    </w:r>
  </w:p>
  <w:p w14:paraId="3BF35FDF" w14:textId="77777777" w:rsidR="002C3FB9" w:rsidRPr="00585FD9" w:rsidRDefault="002C3FB9" w:rsidP="00A445E0">
    <w:pPr>
      <w:pStyle w:val="Header"/>
      <w:spacing w:line="276" w:lineRule="auto"/>
      <w:jc w:val="center"/>
      <w:rPr>
        <w:b/>
        <w:bCs/>
      </w:rPr>
    </w:pPr>
    <w:r w:rsidRPr="00585FD9">
      <w:rPr>
        <w:b/>
        <w:bCs/>
      </w:rPr>
      <w:t>ISSN: 2645-8470 (Print), ISSN: 2705-4691 (Online)</w:t>
    </w:r>
  </w:p>
  <w:p w14:paraId="5E65F8F7" w14:textId="79B16356" w:rsidR="002C3FB9" w:rsidRDefault="002C3FB9" w:rsidP="00A445E0">
    <w:pPr>
      <w:pStyle w:val="Header"/>
      <w:jc w:val="center"/>
      <w:rPr>
        <w:rStyle w:val="Hyperlink"/>
        <w:b/>
        <w:bCs/>
      </w:rPr>
    </w:pPr>
    <w:r w:rsidRPr="00585FD9">
      <w:rPr>
        <w:b/>
        <w:bCs/>
      </w:rPr>
      <w:t xml:space="preserve">DOI: </w:t>
    </w:r>
    <w:hyperlink r:id="rId1" w:history="1">
      <w:r w:rsidRPr="00491CE3">
        <w:rPr>
          <w:rStyle w:val="Hyperlink"/>
          <w:b/>
          <w:bCs/>
        </w:rPr>
        <w:t>https://doi.org/10.3126/njmr.v6i1.53783</w:t>
      </w:r>
    </w:hyperlink>
  </w:p>
  <w:p w14:paraId="253CE337" w14:textId="77777777" w:rsidR="002C3FB9" w:rsidRDefault="002C3FB9" w:rsidP="00A445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8948" w14:textId="77777777" w:rsidR="006E4D11" w:rsidRDefault="006E4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7C3"/>
    <w:multiLevelType w:val="hybridMultilevel"/>
    <w:tmpl w:val="1C3444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B87"/>
    <w:multiLevelType w:val="multilevel"/>
    <w:tmpl w:val="E50E0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411AC"/>
    <w:multiLevelType w:val="multilevel"/>
    <w:tmpl w:val="BA585E0C"/>
    <w:lvl w:ilvl="0">
      <w:start w:val="1"/>
      <w:numFmt w:val="decimal"/>
      <w:lvlText w:val="%1"/>
      <w:lvlJc w:val="left"/>
      <w:pPr>
        <w:ind w:left="390" w:hanging="390"/>
      </w:pPr>
    </w:lvl>
    <w:lvl w:ilvl="1">
      <w:start w:val="1"/>
      <w:numFmt w:val="decimal"/>
      <w:lvlText w:val="%1.%2"/>
      <w:lvlJc w:val="left"/>
      <w:pPr>
        <w:ind w:left="345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F1F4284"/>
    <w:multiLevelType w:val="multilevel"/>
    <w:tmpl w:val="0B589B7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5944BD"/>
    <w:multiLevelType w:val="multilevel"/>
    <w:tmpl w:val="9C0CE6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1913168C"/>
    <w:multiLevelType w:val="multilevel"/>
    <w:tmpl w:val="9C0CE6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1D5570CB"/>
    <w:multiLevelType w:val="multilevel"/>
    <w:tmpl w:val="9C0CE6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233B4149"/>
    <w:multiLevelType w:val="multilevel"/>
    <w:tmpl w:val="963ACF64"/>
    <w:lvl w:ilvl="0">
      <w:start w:val="1"/>
      <w:numFmt w:val="decimal"/>
      <w:lvlText w:val="%1."/>
      <w:lvlJc w:val="left"/>
      <w:pPr>
        <w:ind w:left="1080" w:hanging="360"/>
      </w:pPr>
    </w:lvl>
    <w:lvl w:ilvl="1">
      <w:start w:val="1"/>
      <w:numFmt w:val="decimal"/>
      <w:lvlText w:val="%1.%2"/>
      <w:lvlJc w:val="left"/>
      <w:pPr>
        <w:ind w:left="1080" w:hanging="360"/>
      </w:pPr>
      <w:rPr>
        <w:b/>
        <w:bCs/>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2AA66CC8"/>
    <w:multiLevelType w:val="hybridMultilevel"/>
    <w:tmpl w:val="7592C47E"/>
    <w:lvl w:ilvl="0" w:tplc="A9ACD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5780A"/>
    <w:multiLevelType w:val="multilevel"/>
    <w:tmpl w:val="9C0CE6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36691AD4"/>
    <w:multiLevelType w:val="multilevel"/>
    <w:tmpl w:val="D924DDFE"/>
    <w:lvl w:ilvl="0">
      <w:start w:val="3"/>
      <w:numFmt w:val="decimal"/>
      <w:lvlText w:val="%1"/>
      <w:lvlJc w:val="left"/>
      <w:pPr>
        <w:ind w:left="360" w:hanging="360"/>
      </w:pPr>
      <w:rPr>
        <w:rFonts w:hint="default"/>
        <w:b/>
      </w:rPr>
    </w:lvl>
    <w:lvl w:ilvl="1">
      <w:start w:val="2"/>
      <w:numFmt w:val="decimal"/>
      <w:lvlText w:val="%1.%2"/>
      <w:lvlJc w:val="left"/>
      <w:pPr>
        <w:ind w:left="825" w:hanging="36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1" w15:restartNumberingAfterBreak="0">
    <w:nsid w:val="3D32759B"/>
    <w:multiLevelType w:val="hybridMultilevel"/>
    <w:tmpl w:val="264A4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C6A36"/>
    <w:multiLevelType w:val="hybridMultilevel"/>
    <w:tmpl w:val="A2E0D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71FD9"/>
    <w:multiLevelType w:val="hybridMultilevel"/>
    <w:tmpl w:val="FBC418F8"/>
    <w:lvl w:ilvl="0" w:tplc="23389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D641A1"/>
    <w:multiLevelType w:val="multilevel"/>
    <w:tmpl w:val="0E3440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216DE1"/>
    <w:multiLevelType w:val="multilevel"/>
    <w:tmpl w:val="3F4EF896"/>
    <w:lvl w:ilvl="0">
      <w:start w:val="3"/>
      <w:numFmt w:val="decimal"/>
      <w:lvlText w:val="%1"/>
      <w:lvlJc w:val="left"/>
      <w:pPr>
        <w:ind w:left="375" w:hanging="375"/>
      </w:pPr>
    </w:lvl>
    <w:lvl w:ilvl="1">
      <w:start w:val="3"/>
      <w:numFmt w:val="decimal"/>
      <w:lvlText w:val="%1.%2"/>
      <w:lvlJc w:val="left"/>
      <w:pPr>
        <w:ind w:left="465" w:hanging="375"/>
      </w:pPr>
    </w:lvl>
    <w:lvl w:ilvl="2">
      <w:start w:val="1"/>
      <w:numFmt w:val="decimal"/>
      <w:lvlText w:val="%1.%2.%3"/>
      <w:lvlJc w:val="left"/>
      <w:pPr>
        <w:ind w:left="900" w:hanging="720"/>
      </w:pPr>
    </w:lvl>
    <w:lvl w:ilvl="3">
      <w:start w:val="1"/>
      <w:numFmt w:val="decimal"/>
      <w:lvlText w:val="%1.%2.%3.%4"/>
      <w:lvlJc w:val="left"/>
      <w:pPr>
        <w:ind w:left="1350" w:hanging="1080"/>
      </w:pPr>
    </w:lvl>
    <w:lvl w:ilvl="4">
      <w:start w:val="1"/>
      <w:numFmt w:val="decimal"/>
      <w:lvlText w:val="%1.%2.%3.%4.%5"/>
      <w:lvlJc w:val="left"/>
      <w:pPr>
        <w:ind w:left="1440" w:hanging="1080"/>
      </w:pPr>
    </w:lvl>
    <w:lvl w:ilvl="5">
      <w:start w:val="1"/>
      <w:numFmt w:val="decimal"/>
      <w:lvlText w:val="%1.%2.%3.%4.%5.%6"/>
      <w:lvlJc w:val="left"/>
      <w:pPr>
        <w:ind w:left="1890" w:hanging="1440"/>
      </w:pPr>
    </w:lvl>
    <w:lvl w:ilvl="6">
      <w:start w:val="1"/>
      <w:numFmt w:val="decimal"/>
      <w:lvlText w:val="%1.%2.%3.%4.%5.%6.%7"/>
      <w:lvlJc w:val="left"/>
      <w:pPr>
        <w:ind w:left="1980" w:hanging="1440"/>
      </w:pPr>
    </w:lvl>
    <w:lvl w:ilvl="7">
      <w:start w:val="1"/>
      <w:numFmt w:val="decimal"/>
      <w:lvlText w:val="%1.%2.%3.%4.%5.%6.%7.%8"/>
      <w:lvlJc w:val="left"/>
      <w:pPr>
        <w:ind w:left="2430" w:hanging="1800"/>
      </w:pPr>
    </w:lvl>
    <w:lvl w:ilvl="8">
      <w:start w:val="1"/>
      <w:numFmt w:val="decimal"/>
      <w:lvlText w:val="%1.%2.%3.%4.%5.%6.%7.%8.%9"/>
      <w:lvlJc w:val="left"/>
      <w:pPr>
        <w:ind w:left="2880" w:hanging="2160"/>
      </w:pPr>
    </w:lvl>
  </w:abstractNum>
  <w:abstractNum w:abstractNumId="16" w15:restartNumberingAfterBreak="0">
    <w:nsid w:val="488B3E06"/>
    <w:multiLevelType w:val="hybridMultilevel"/>
    <w:tmpl w:val="4B1494EC"/>
    <w:lvl w:ilvl="0" w:tplc="0F489038">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14F79EA"/>
    <w:multiLevelType w:val="multilevel"/>
    <w:tmpl w:val="04C6A15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C6478"/>
    <w:multiLevelType w:val="multilevel"/>
    <w:tmpl w:val="51161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996BFC"/>
    <w:multiLevelType w:val="hybridMultilevel"/>
    <w:tmpl w:val="197E5E82"/>
    <w:lvl w:ilvl="0" w:tplc="1174165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F418D"/>
    <w:multiLevelType w:val="hybridMultilevel"/>
    <w:tmpl w:val="91CE2AF6"/>
    <w:lvl w:ilvl="0" w:tplc="83CE1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67045"/>
    <w:multiLevelType w:val="multilevel"/>
    <w:tmpl w:val="BC50DC2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68B079A0"/>
    <w:multiLevelType w:val="multilevel"/>
    <w:tmpl w:val="68E81F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8A495E"/>
    <w:multiLevelType w:val="hybridMultilevel"/>
    <w:tmpl w:val="D4FC59DC"/>
    <w:lvl w:ilvl="0" w:tplc="B2ECABF8">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1C8565E"/>
    <w:multiLevelType w:val="hybridMultilevel"/>
    <w:tmpl w:val="4FF4A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732EB"/>
    <w:multiLevelType w:val="hybridMultilevel"/>
    <w:tmpl w:val="19ECDC7E"/>
    <w:lvl w:ilvl="0" w:tplc="BD2267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A53E3"/>
    <w:multiLevelType w:val="hybridMultilevel"/>
    <w:tmpl w:val="E1AA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8"/>
  </w:num>
  <w:num w:numId="5">
    <w:abstractNumId w:val="15"/>
  </w:num>
  <w:num w:numId="6">
    <w:abstractNumId w:val="25"/>
  </w:num>
  <w:num w:numId="7">
    <w:abstractNumId w:val="14"/>
  </w:num>
  <w:num w:numId="8">
    <w:abstractNumId w:val="17"/>
  </w:num>
  <w:num w:numId="9">
    <w:abstractNumId w:val="26"/>
  </w:num>
  <w:num w:numId="10">
    <w:abstractNumId w:val="13"/>
  </w:num>
  <w:num w:numId="11">
    <w:abstractNumId w:val="21"/>
  </w:num>
  <w:num w:numId="12">
    <w:abstractNumId w:val="3"/>
  </w:num>
  <w:num w:numId="13">
    <w:abstractNumId w:val="11"/>
  </w:num>
  <w:num w:numId="14">
    <w:abstractNumId w:val="6"/>
  </w:num>
  <w:num w:numId="15">
    <w:abstractNumId w:val="9"/>
  </w:num>
  <w:num w:numId="16">
    <w:abstractNumId w:val="24"/>
  </w:num>
  <w:num w:numId="17">
    <w:abstractNumId w:val="20"/>
  </w:num>
  <w:num w:numId="18">
    <w:abstractNumId w:val="1"/>
  </w:num>
  <w:num w:numId="19">
    <w:abstractNumId w:val="10"/>
  </w:num>
  <w:num w:numId="20">
    <w:abstractNumId w:val="19"/>
  </w:num>
  <w:num w:numId="21">
    <w:abstractNumId w:val="5"/>
  </w:num>
  <w:num w:numId="22">
    <w:abstractNumId w:val="8"/>
  </w:num>
  <w:num w:numId="23">
    <w:abstractNumId w:val="0"/>
  </w:num>
  <w:num w:numId="24">
    <w:abstractNumId w:val="22"/>
  </w:num>
  <w:num w:numId="25">
    <w:abstractNumId w:val="12"/>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90"/>
    <w:rsid w:val="00026DE7"/>
    <w:rsid w:val="00040768"/>
    <w:rsid w:val="00083D40"/>
    <w:rsid w:val="0009455D"/>
    <w:rsid w:val="000E6DFA"/>
    <w:rsid w:val="00162621"/>
    <w:rsid w:val="00170E4B"/>
    <w:rsid w:val="001901A0"/>
    <w:rsid w:val="001A3B0D"/>
    <w:rsid w:val="001B2D74"/>
    <w:rsid w:val="001C4A29"/>
    <w:rsid w:val="001D6643"/>
    <w:rsid w:val="00265E24"/>
    <w:rsid w:val="00280081"/>
    <w:rsid w:val="002906B2"/>
    <w:rsid w:val="002B64D6"/>
    <w:rsid w:val="002C3FB9"/>
    <w:rsid w:val="00302207"/>
    <w:rsid w:val="003F4C22"/>
    <w:rsid w:val="00423205"/>
    <w:rsid w:val="00425BE2"/>
    <w:rsid w:val="00431F49"/>
    <w:rsid w:val="00480843"/>
    <w:rsid w:val="004A4D7F"/>
    <w:rsid w:val="004B57B6"/>
    <w:rsid w:val="004C2F58"/>
    <w:rsid w:val="004C7C21"/>
    <w:rsid w:val="0052167F"/>
    <w:rsid w:val="00531D90"/>
    <w:rsid w:val="00537050"/>
    <w:rsid w:val="00553B3D"/>
    <w:rsid w:val="00582E9F"/>
    <w:rsid w:val="00653C4A"/>
    <w:rsid w:val="0066217D"/>
    <w:rsid w:val="00670BCF"/>
    <w:rsid w:val="006908D8"/>
    <w:rsid w:val="006E4D11"/>
    <w:rsid w:val="006F19B9"/>
    <w:rsid w:val="0074599E"/>
    <w:rsid w:val="00773FE2"/>
    <w:rsid w:val="007D5B69"/>
    <w:rsid w:val="007E4A8E"/>
    <w:rsid w:val="007F33A1"/>
    <w:rsid w:val="007F65A4"/>
    <w:rsid w:val="008063F7"/>
    <w:rsid w:val="008115F5"/>
    <w:rsid w:val="0082583B"/>
    <w:rsid w:val="008575E6"/>
    <w:rsid w:val="0086185C"/>
    <w:rsid w:val="0087104E"/>
    <w:rsid w:val="00876697"/>
    <w:rsid w:val="00884B29"/>
    <w:rsid w:val="008C1509"/>
    <w:rsid w:val="008C4F74"/>
    <w:rsid w:val="008C53C8"/>
    <w:rsid w:val="008C650D"/>
    <w:rsid w:val="008D2AC3"/>
    <w:rsid w:val="008E0345"/>
    <w:rsid w:val="008E493F"/>
    <w:rsid w:val="00907891"/>
    <w:rsid w:val="00953590"/>
    <w:rsid w:val="0098184D"/>
    <w:rsid w:val="009B7009"/>
    <w:rsid w:val="009C5E03"/>
    <w:rsid w:val="009F7724"/>
    <w:rsid w:val="00A445E0"/>
    <w:rsid w:val="00A74B4A"/>
    <w:rsid w:val="00AA1823"/>
    <w:rsid w:val="00AF4328"/>
    <w:rsid w:val="00B14897"/>
    <w:rsid w:val="00B518B8"/>
    <w:rsid w:val="00BC6EE2"/>
    <w:rsid w:val="00BE6499"/>
    <w:rsid w:val="00C36299"/>
    <w:rsid w:val="00C50F4A"/>
    <w:rsid w:val="00CA14D6"/>
    <w:rsid w:val="00CA25BF"/>
    <w:rsid w:val="00CD1B0D"/>
    <w:rsid w:val="00CD7E2E"/>
    <w:rsid w:val="00D35CE5"/>
    <w:rsid w:val="00D52219"/>
    <w:rsid w:val="00D64291"/>
    <w:rsid w:val="00D912CD"/>
    <w:rsid w:val="00D9181A"/>
    <w:rsid w:val="00D919DC"/>
    <w:rsid w:val="00DA462A"/>
    <w:rsid w:val="00DB4040"/>
    <w:rsid w:val="00DC42DF"/>
    <w:rsid w:val="00E27770"/>
    <w:rsid w:val="00E42140"/>
    <w:rsid w:val="00EA06E5"/>
    <w:rsid w:val="00F05FDC"/>
    <w:rsid w:val="00F12C27"/>
    <w:rsid w:val="00F3184D"/>
    <w:rsid w:val="00F66C49"/>
    <w:rsid w:val="00F7220D"/>
    <w:rsid w:val="00F77857"/>
    <w:rsid w:val="00FA7C4D"/>
    <w:rsid w:val="00FB2107"/>
    <w:rsid w:val="00FE044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565D"/>
  <w15:chartTrackingRefBased/>
  <w15:docId w15:val="{D8F5E771-A500-4DCE-B5D3-81A0684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D90"/>
    <w:pPr>
      <w:spacing w:after="0" w:line="240" w:lineRule="auto"/>
    </w:pPr>
    <w:rPr>
      <w:rFonts w:ascii="Times New Roman" w:hAnsi="Times New Roman" w:cs="Times New Roman"/>
      <w:color w:val="000000"/>
      <w:kern w:val="0"/>
      <w:sz w:val="24"/>
      <w:szCs w:val="24"/>
      <w:lang w:bidi="ne-NP"/>
      <w14:ligatures w14:val="none"/>
    </w:rPr>
  </w:style>
  <w:style w:type="paragraph" w:styleId="Heading1">
    <w:name w:val="heading 1"/>
    <w:basedOn w:val="Normal"/>
    <w:next w:val="Normal"/>
    <w:link w:val="Heading1Char"/>
    <w:autoRedefine/>
    <w:uiPriority w:val="9"/>
    <w:qFormat/>
    <w:rsid w:val="00F05FDC"/>
    <w:pPr>
      <w:keepNext/>
      <w:keepLines/>
      <w:spacing w:line="276" w:lineRule="auto"/>
      <w:outlineLvl w:val="0"/>
    </w:pPr>
    <w:rPr>
      <w:rFonts w:eastAsia="Times New Roman"/>
      <w:b/>
      <w:sz w:val="32"/>
      <w:szCs w:val="32"/>
      <w:lang w:bidi="ar-SA"/>
    </w:rPr>
  </w:style>
  <w:style w:type="paragraph" w:styleId="Heading2">
    <w:name w:val="heading 2"/>
    <w:basedOn w:val="Normal"/>
    <w:next w:val="Normal"/>
    <w:link w:val="Heading2Char"/>
    <w:autoRedefine/>
    <w:uiPriority w:val="9"/>
    <w:unhideWhenUsed/>
    <w:qFormat/>
    <w:rsid w:val="002C3FB9"/>
    <w:pPr>
      <w:keepNext/>
      <w:keepLines/>
      <w:spacing w:line="276" w:lineRule="auto"/>
      <w:ind w:left="360" w:hanging="360"/>
      <w:jc w:val="both"/>
      <w:outlineLvl w:val="1"/>
    </w:pPr>
    <w:rPr>
      <w:rFonts w:eastAsia="Times New Roman"/>
      <w:b/>
      <w:bCs/>
      <w:color w:val="auto"/>
      <w:sz w:val="28"/>
      <w:szCs w:val="28"/>
      <w:lang w:bidi="ar-SA"/>
    </w:rPr>
  </w:style>
  <w:style w:type="paragraph" w:styleId="Heading3">
    <w:name w:val="heading 3"/>
    <w:basedOn w:val="Normal"/>
    <w:next w:val="Normal"/>
    <w:link w:val="Heading3Char"/>
    <w:autoRedefine/>
    <w:uiPriority w:val="9"/>
    <w:unhideWhenUsed/>
    <w:qFormat/>
    <w:rsid w:val="00531D90"/>
    <w:pPr>
      <w:keepNext/>
      <w:keepLines/>
      <w:spacing w:before="40"/>
      <w:outlineLvl w:val="2"/>
    </w:pPr>
    <w:rPr>
      <w:rFonts w:eastAsia="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FDC"/>
    <w:rPr>
      <w:rFonts w:ascii="Times New Roman" w:eastAsia="Times New Roman" w:hAnsi="Times New Roman" w:cs="Times New Roman"/>
      <w:b/>
      <w:color w:val="000000"/>
      <w:kern w:val="0"/>
      <w:sz w:val="32"/>
      <w:szCs w:val="32"/>
      <w14:ligatures w14:val="none"/>
    </w:rPr>
  </w:style>
  <w:style w:type="character" w:customStyle="1" w:styleId="Heading2Char">
    <w:name w:val="Heading 2 Char"/>
    <w:basedOn w:val="DefaultParagraphFont"/>
    <w:link w:val="Heading2"/>
    <w:uiPriority w:val="9"/>
    <w:rsid w:val="002C3FB9"/>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531D90"/>
    <w:rPr>
      <w:rFonts w:ascii="Times New Roman" w:eastAsia="Times New Roman" w:hAnsi="Times New Roman" w:cstheme="majorBidi"/>
      <w:b/>
      <w:color w:val="000000"/>
      <w:kern w:val="0"/>
      <w:sz w:val="24"/>
      <w:szCs w:val="24"/>
      <w:lang w:bidi="ne-NP"/>
      <w14:ligatures w14:val="none"/>
    </w:rPr>
  </w:style>
  <w:style w:type="paragraph" w:styleId="Header">
    <w:name w:val="header"/>
    <w:basedOn w:val="Normal"/>
    <w:link w:val="HeaderChar"/>
    <w:uiPriority w:val="99"/>
    <w:unhideWhenUsed/>
    <w:rsid w:val="00531D90"/>
    <w:pPr>
      <w:tabs>
        <w:tab w:val="center" w:pos="4680"/>
        <w:tab w:val="right" w:pos="9360"/>
      </w:tabs>
    </w:pPr>
  </w:style>
  <w:style w:type="character" w:customStyle="1" w:styleId="HeaderChar">
    <w:name w:val="Header Char"/>
    <w:basedOn w:val="DefaultParagraphFont"/>
    <w:link w:val="Header"/>
    <w:uiPriority w:val="99"/>
    <w:rsid w:val="00531D90"/>
    <w:rPr>
      <w:rFonts w:ascii="Times New Roman" w:hAnsi="Times New Roman" w:cs="Times New Roman"/>
      <w:color w:val="000000"/>
      <w:kern w:val="0"/>
      <w:sz w:val="24"/>
      <w:szCs w:val="24"/>
      <w:lang w:bidi="ne-NP"/>
      <w14:ligatures w14:val="none"/>
    </w:rPr>
  </w:style>
  <w:style w:type="paragraph" w:styleId="Footer">
    <w:name w:val="footer"/>
    <w:basedOn w:val="Normal"/>
    <w:link w:val="FooterChar"/>
    <w:uiPriority w:val="99"/>
    <w:unhideWhenUsed/>
    <w:rsid w:val="00531D90"/>
    <w:pPr>
      <w:tabs>
        <w:tab w:val="center" w:pos="4680"/>
        <w:tab w:val="right" w:pos="9360"/>
      </w:tabs>
    </w:pPr>
  </w:style>
  <w:style w:type="character" w:customStyle="1" w:styleId="FooterChar">
    <w:name w:val="Footer Char"/>
    <w:basedOn w:val="DefaultParagraphFont"/>
    <w:link w:val="Footer"/>
    <w:uiPriority w:val="99"/>
    <w:rsid w:val="00531D90"/>
    <w:rPr>
      <w:rFonts w:ascii="Times New Roman" w:hAnsi="Times New Roman" w:cs="Times New Roman"/>
      <w:color w:val="000000"/>
      <w:kern w:val="0"/>
      <w:sz w:val="24"/>
      <w:szCs w:val="24"/>
      <w:lang w:bidi="ne-NP"/>
      <w14:ligatures w14:val="none"/>
    </w:rPr>
  </w:style>
  <w:style w:type="character" w:styleId="Hyperlink">
    <w:name w:val="Hyperlink"/>
    <w:basedOn w:val="DefaultParagraphFont"/>
    <w:uiPriority w:val="99"/>
    <w:unhideWhenUsed/>
    <w:rsid w:val="00531D90"/>
    <w:rPr>
      <w:color w:val="0563C1" w:themeColor="hyperlink"/>
      <w:u w:val="single"/>
    </w:rPr>
  </w:style>
  <w:style w:type="paragraph" w:styleId="ListParagraph">
    <w:name w:val="List Paragraph"/>
    <w:basedOn w:val="Normal"/>
    <w:uiPriority w:val="34"/>
    <w:qFormat/>
    <w:rsid w:val="00531D90"/>
    <w:pPr>
      <w:ind w:left="720"/>
      <w:contextualSpacing/>
    </w:pPr>
  </w:style>
  <w:style w:type="character" w:customStyle="1" w:styleId="words">
    <w:name w:val="words"/>
    <w:basedOn w:val="DefaultParagraphFont"/>
    <w:rsid w:val="00531D90"/>
  </w:style>
  <w:style w:type="table" w:styleId="TableGrid">
    <w:name w:val="Table Grid"/>
    <w:basedOn w:val="TableNormal"/>
    <w:uiPriority w:val="39"/>
    <w:rsid w:val="00531D90"/>
    <w:pPr>
      <w:spacing w:after="0" w:line="240" w:lineRule="auto"/>
    </w:pPr>
    <w:rPr>
      <w:rFonts w:ascii="Times New Roman" w:hAnsi="Times New Roman" w:cs="Times New Roman"/>
      <w:color w:val="000000"/>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1D90"/>
    <w:pPr>
      <w:spacing w:after="0" w:line="240" w:lineRule="auto"/>
    </w:pPr>
    <w:rPr>
      <w:rFonts w:ascii="Times New Roman" w:eastAsiaTheme="minorEastAsia" w:hAnsi="Times New Roman" w:cs="Times New Roman"/>
      <w:color w:val="000000"/>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jss490">
    <w:name w:val="mf-jss490"/>
    <w:basedOn w:val="DefaultParagraphFont"/>
    <w:rsid w:val="00531D90"/>
  </w:style>
  <w:style w:type="paragraph" w:styleId="BalloonText">
    <w:name w:val="Balloon Text"/>
    <w:basedOn w:val="Normal"/>
    <w:link w:val="BalloonTextChar"/>
    <w:uiPriority w:val="99"/>
    <w:semiHidden/>
    <w:unhideWhenUsed/>
    <w:rsid w:val="00531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90"/>
    <w:rPr>
      <w:rFonts w:ascii="Segoe UI" w:hAnsi="Segoe UI" w:cs="Segoe UI"/>
      <w:color w:val="000000"/>
      <w:kern w:val="0"/>
      <w:sz w:val="18"/>
      <w:szCs w:val="18"/>
      <w:lang w:bidi="ne-NP"/>
      <w14:ligatures w14:val="none"/>
    </w:rPr>
  </w:style>
  <w:style w:type="character" w:styleId="PlaceholderText">
    <w:name w:val="Placeholder Text"/>
    <w:basedOn w:val="DefaultParagraphFont"/>
    <w:uiPriority w:val="99"/>
    <w:semiHidden/>
    <w:rsid w:val="00531D90"/>
    <w:rPr>
      <w:color w:val="808080"/>
    </w:rPr>
  </w:style>
  <w:style w:type="paragraph" w:styleId="TOC1">
    <w:name w:val="toc 1"/>
    <w:basedOn w:val="Normal"/>
    <w:next w:val="Normal"/>
    <w:autoRedefine/>
    <w:uiPriority w:val="39"/>
    <w:unhideWhenUsed/>
    <w:rsid w:val="00531D90"/>
    <w:pPr>
      <w:tabs>
        <w:tab w:val="right" w:leader="dot" w:pos="9350"/>
      </w:tabs>
      <w:spacing w:before="120" w:after="120" w:line="360" w:lineRule="auto"/>
      <w:jc w:val="center"/>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531D90"/>
    <w:pPr>
      <w:tabs>
        <w:tab w:val="right" w:leader="dot" w:pos="9350"/>
      </w:tabs>
      <w:ind w:left="240"/>
    </w:pPr>
    <w:rPr>
      <w:noProof/>
    </w:rPr>
  </w:style>
  <w:style w:type="paragraph" w:styleId="TOC3">
    <w:name w:val="toc 3"/>
    <w:basedOn w:val="Normal"/>
    <w:next w:val="Normal"/>
    <w:autoRedefine/>
    <w:uiPriority w:val="39"/>
    <w:unhideWhenUsed/>
    <w:rsid w:val="00531D9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531D9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531D9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531D9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531D9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531D9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531D90"/>
    <w:pPr>
      <w:ind w:left="192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531D90"/>
    <w:rPr>
      <w:color w:val="605E5C"/>
      <w:shd w:val="clear" w:color="auto" w:fill="E1DFDD"/>
    </w:rPr>
  </w:style>
  <w:style w:type="character" w:customStyle="1" w:styleId="UnresolvedMention">
    <w:name w:val="Unresolved Mention"/>
    <w:basedOn w:val="DefaultParagraphFont"/>
    <w:uiPriority w:val="99"/>
    <w:semiHidden/>
    <w:unhideWhenUsed/>
    <w:rsid w:val="00531D90"/>
    <w:rPr>
      <w:color w:val="605E5C"/>
      <w:shd w:val="clear" w:color="auto" w:fill="E1DFDD"/>
    </w:rPr>
  </w:style>
  <w:style w:type="character" w:styleId="FollowedHyperlink">
    <w:name w:val="FollowedHyperlink"/>
    <w:basedOn w:val="DefaultParagraphFont"/>
    <w:uiPriority w:val="99"/>
    <w:semiHidden/>
    <w:unhideWhenUsed/>
    <w:rsid w:val="00773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4297">
      <w:bodyDiv w:val="1"/>
      <w:marLeft w:val="0"/>
      <w:marRight w:val="0"/>
      <w:marTop w:val="0"/>
      <w:marBottom w:val="0"/>
      <w:divBdr>
        <w:top w:val="none" w:sz="0" w:space="0" w:color="auto"/>
        <w:left w:val="none" w:sz="0" w:space="0" w:color="auto"/>
        <w:bottom w:val="none" w:sz="0" w:space="0" w:color="auto"/>
        <w:right w:val="none" w:sz="0" w:space="0" w:color="auto"/>
      </w:divBdr>
    </w:div>
    <w:div w:id="125901652">
      <w:bodyDiv w:val="1"/>
      <w:marLeft w:val="0"/>
      <w:marRight w:val="0"/>
      <w:marTop w:val="0"/>
      <w:marBottom w:val="0"/>
      <w:divBdr>
        <w:top w:val="none" w:sz="0" w:space="0" w:color="auto"/>
        <w:left w:val="none" w:sz="0" w:space="0" w:color="auto"/>
        <w:bottom w:val="none" w:sz="0" w:space="0" w:color="auto"/>
        <w:right w:val="none" w:sz="0" w:space="0" w:color="auto"/>
      </w:divBdr>
      <w:divsChild>
        <w:div w:id="614798194">
          <w:marLeft w:val="480"/>
          <w:marRight w:val="0"/>
          <w:marTop w:val="0"/>
          <w:marBottom w:val="0"/>
          <w:divBdr>
            <w:top w:val="none" w:sz="0" w:space="0" w:color="auto"/>
            <w:left w:val="none" w:sz="0" w:space="0" w:color="auto"/>
            <w:bottom w:val="none" w:sz="0" w:space="0" w:color="auto"/>
            <w:right w:val="none" w:sz="0" w:space="0" w:color="auto"/>
          </w:divBdr>
        </w:div>
        <w:div w:id="28991541">
          <w:marLeft w:val="480"/>
          <w:marRight w:val="0"/>
          <w:marTop w:val="0"/>
          <w:marBottom w:val="0"/>
          <w:divBdr>
            <w:top w:val="none" w:sz="0" w:space="0" w:color="auto"/>
            <w:left w:val="none" w:sz="0" w:space="0" w:color="auto"/>
            <w:bottom w:val="none" w:sz="0" w:space="0" w:color="auto"/>
            <w:right w:val="none" w:sz="0" w:space="0" w:color="auto"/>
          </w:divBdr>
        </w:div>
        <w:div w:id="1666123435">
          <w:marLeft w:val="480"/>
          <w:marRight w:val="0"/>
          <w:marTop w:val="0"/>
          <w:marBottom w:val="0"/>
          <w:divBdr>
            <w:top w:val="none" w:sz="0" w:space="0" w:color="auto"/>
            <w:left w:val="none" w:sz="0" w:space="0" w:color="auto"/>
            <w:bottom w:val="none" w:sz="0" w:space="0" w:color="auto"/>
            <w:right w:val="none" w:sz="0" w:space="0" w:color="auto"/>
          </w:divBdr>
        </w:div>
        <w:div w:id="1409841633">
          <w:marLeft w:val="480"/>
          <w:marRight w:val="0"/>
          <w:marTop w:val="0"/>
          <w:marBottom w:val="0"/>
          <w:divBdr>
            <w:top w:val="none" w:sz="0" w:space="0" w:color="auto"/>
            <w:left w:val="none" w:sz="0" w:space="0" w:color="auto"/>
            <w:bottom w:val="none" w:sz="0" w:space="0" w:color="auto"/>
            <w:right w:val="none" w:sz="0" w:space="0" w:color="auto"/>
          </w:divBdr>
        </w:div>
        <w:div w:id="1785728092">
          <w:marLeft w:val="480"/>
          <w:marRight w:val="0"/>
          <w:marTop w:val="0"/>
          <w:marBottom w:val="0"/>
          <w:divBdr>
            <w:top w:val="none" w:sz="0" w:space="0" w:color="auto"/>
            <w:left w:val="none" w:sz="0" w:space="0" w:color="auto"/>
            <w:bottom w:val="none" w:sz="0" w:space="0" w:color="auto"/>
            <w:right w:val="none" w:sz="0" w:space="0" w:color="auto"/>
          </w:divBdr>
        </w:div>
        <w:div w:id="1111972367">
          <w:marLeft w:val="480"/>
          <w:marRight w:val="0"/>
          <w:marTop w:val="0"/>
          <w:marBottom w:val="0"/>
          <w:divBdr>
            <w:top w:val="none" w:sz="0" w:space="0" w:color="auto"/>
            <w:left w:val="none" w:sz="0" w:space="0" w:color="auto"/>
            <w:bottom w:val="none" w:sz="0" w:space="0" w:color="auto"/>
            <w:right w:val="none" w:sz="0" w:space="0" w:color="auto"/>
          </w:divBdr>
        </w:div>
        <w:div w:id="585304947">
          <w:marLeft w:val="480"/>
          <w:marRight w:val="0"/>
          <w:marTop w:val="0"/>
          <w:marBottom w:val="0"/>
          <w:divBdr>
            <w:top w:val="none" w:sz="0" w:space="0" w:color="auto"/>
            <w:left w:val="none" w:sz="0" w:space="0" w:color="auto"/>
            <w:bottom w:val="none" w:sz="0" w:space="0" w:color="auto"/>
            <w:right w:val="none" w:sz="0" w:space="0" w:color="auto"/>
          </w:divBdr>
        </w:div>
        <w:div w:id="1280256612">
          <w:marLeft w:val="480"/>
          <w:marRight w:val="0"/>
          <w:marTop w:val="0"/>
          <w:marBottom w:val="0"/>
          <w:divBdr>
            <w:top w:val="none" w:sz="0" w:space="0" w:color="auto"/>
            <w:left w:val="none" w:sz="0" w:space="0" w:color="auto"/>
            <w:bottom w:val="none" w:sz="0" w:space="0" w:color="auto"/>
            <w:right w:val="none" w:sz="0" w:space="0" w:color="auto"/>
          </w:divBdr>
        </w:div>
        <w:div w:id="1467237963">
          <w:marLeft w:val="480"/>
          <w:marRight w:val="0"/>
          <w:marTop w:val="0"/>
          <w:marBottom w:val="0"/>
          <w:divBdr>
            <w:top w:val="none" w:sz="0" w:space="0" w:color="auto"/>
            <w:left w:val="none" w:sz="0" w:space="0" w:color="auto"/>
            <w:bottom w:val="none" w:sz="0" w:space="0" w:color="auto"/>
            <w:right w:val="none" w:sz="0" w:space="0" w:color="auto"/>
          </w:divBdr>
        </w:div>
        <w:div w:id="908661593">
          <w:marLeft w:val="480"/>
          <w:marRight w:val="0"/>
          <w:marTop w:val="0"/>
          <w:marBottom w:val="0"/>
          <w:divBdr>
            <w:top w:val="none" w:sz="0" w:space="0" w:color="auto"/>
            <w:left w:val="none" w:sz="0" w:space="0" w:color="auto"/>
            <w:bottom w:val="none" w:sz="0" w:space="0" w:color="auto"/>
            <w:right w:val="none" w:sz="0" w:space="0" w:color="auto"/>
          </w:divBdr>
        </w:div>
        <w:div w:id="949896518">
          <w:marLeft w:val="480"/>
          <w:marRight w:val="0"/>
          <w:marTop w:val="0"/>
          <w:marBottom w:val="0"/>
          <w:divBdr>
            <w:top w:val="none" w:sz="0" w:space="0" w:color="auto"/>
            <w:left w:val="none" w:sz="0" w:space="0" w:color="auto"/>
            <w:bottom w:val="none" w:sz="0" w:space="0" w:color="auto"/>
            <w:right w:val="none" w:sz="0" w:space="0" w:color="auto"/>
          </w:divBdr>
        </w:div>
        <w:div w:id="937251176">
          <w:marLeft w:val="480"/>
          <w:marRight w:val="0"/>
          <w:marTop w:val="0"/>
          <w:marBottom w:val="0"/>
          <w:divBdr>
            <w:top w:val="none" w:sz="0" w:space="0" w:color="auto"/>
            <w:left w:val="none" w:sz="0" w:space="0" w:color="auto"/>
            <w:bottom w:val="none" w:sz="0" w:space="0" w:color="auto"/>
            <w:right w:val="none" w:sz="0" w:space="0" w:color="auto"/>
          </w:divBdr>
        </w:div>
        <w:div w:id="864177765">
          <w:marLeft w:val="480"/>
          <w:marRight w:val="0"/>
          <w:marTop w:val="0"/>
          <w:marBottom w:val="0"/>
          <w:divBdr>
            <w:top w:val="none" w:sz="0" w:space="0" w:color="auto"/>
            <w:left w:val="none" w:sz="0" w:space="0" w:color="auto"/>
            <w:bottom w:val="none" w:sz="0" w:space="0" w:color="auto"/>
            <w:right w:val="none" w:sz="0" w:space="0" w:color="auto"/>
          </w:divBdr>
        </w:div>
        <w:div w:id="318383304">
          <w:marLeft w:val="480"/>
          <w:marRight w:val="0"/>
          <w:marTop w:val="0"/>
          <w:marBottom w:val="0"/>
          <w:divBdr>
            <w:top w:val="none" w:sz="0" w:space="0" w:color="auto"/>
            <w:left w:val="none" w:sz="0" w:space="0" w:color="auto"/>
            <w:bottom w:val="none" w:sz="0" w:space="0" w:color="auto"/>
            <w:right w:val="none" w:sz="0" w:space="0" w:color="auto"/>
          </w:divBdr>
        </w:div>
        <w:div w:id="268512167">
          <w:marLeft w:val="480"/>
          <w:marRight w:val="0"/>
          <w:marTop w:val="0"/>
          <w:marBottom w:val="0"/>
          <w:divBdr>
            <w:top w:val="none" w:sz="0" w:space="0" w:color="auto"/>
            <w:left w:val="none" w:sz="0" w:space="0" w:color="auto"/>
            <w:bottom w:val="none" w:sz="0" w:space="0" w:color="auto"/>
            <w:right w:val="none" w:sz="0" w:space="0" w:color="auto"/>
          </w:divBdr>
        </w:div>
        <w:div w:id="697703629">
          <w:marLeft w:val="480"/>
          <w:marRight w:val="0"/>
          <w:marTop w:val="0"/>
          <w:marBottom w:val="0"/>
          <w:divBdr>
            <w:top w:val="none" w:sz="0" w:space="0" w:color="auto"/>
            <w:left w:val="none" w:sz="0" w:space="0" w:color="auto"/>
            <w:bottom w:val="none" w:sz="0" w:space="0" w:color="auto"/>
            <w:right w:val="none" w:sz="0" w:space="0" w:color="auto"/>
          </w:divBdr>
        </w:div>
        <w:div w:id="2004817801">
          <w:marLeft w:val="480"/>
          <w:marRight w:val="0"/>
          <w:marTop w:val="0"/>
          <w:marBottom w:val="0"/>
          <w:divBdr>
            <w:top w:val="none" w:sz="0" w:space="0" w:color="auto"/>
            <w:left w:val="none" w:sz="0" w:space="0" w:color="auto"/>
            <w:bottom w:val="none" w:sz="0" w:space="0" w:color="auto"/>
            <w:right w:val="none" w:sz="0" w:space="0" w:color="auto"/>
          </w:divBdr>
        </w:div>
        <w:div w:id="13728762">
          <w:marLeft w:val="480"/>
          <w:marRight w:val="0"/>
          <w:marTop w:val="0"/>
          <w:marBottom w:val="0"/>
          <w:divBdr>
            <w:top w:val="none" w:sz="0" w:space="0" w:color="auto"/>
            <w:left w:val="none" w:sz="0" w:space="0" w:color="auto"/>
            <w:bottom w:val="none" w:sz="0" w:space="0" w:color="auto"/>
            <w:right w:val="none" w:sz="0" w:space="0" w:color="auto"/>
          </w:divBdr>
        </w:div>
        <w:div w:id="1635023717">
          <w:marLeft w:val="480"/>
          <w:marRight w:val="0"/>
          <w:marTop w:val="0"/>
          <w:marBottom w:val="0"/>
          <w:divBdr>
            <w:top w:val="none" w:sz="0" w:space="0" w:color="auto"/>
            <w:left w:val="none" w:sz="0" w:space="0" w:color="auto"/>
            <w:bottom w:val="none" w:sz="0" w:space="0" w:color="auto"/>
            <w:right w:val="none" w:sz="0" w:space="0" w:color="auto"/>
          </w:divBdr>
        </w:div>
      </w:divsChild>
    </w:div>
    <w:div w:id="144207116">
      <w:bodyDiv w:val="1"/>
      <w:marLeft w:val="0"/>
      <w:marRight w:val="0"/>
      <w:marTop w:val="0"/>
      <w:marBottom w:val="0"/>
      <w:divBdr>
        <w:top w:val="none" w:sz="0" w:space="0" w:color="auto"/>
        <w:left w:val="none" w:sz="0" w:space="0" w:color="auto"/>
        <w:bottom w:val="none" w:sz="0" w:space="0" w:color="auto"/>
        <w:right w:val="none" w:sz="0" w:space="0" w:color="auto"/>
      </w:divBdr>
    </w:div>
    <w:div w:id="187989153">
      <w:bodyDiv w:val="1"/>
      <w:marLeft w:val="0"/>
      <w:marRight w:val="0"/>
      <w:marTop w:val="0"/>
      <w:marBottom w:val="0"/>
      <w:divBdr>
        <w:top w:val="none" w:sz="0" w:space="0" w:color="auto"/>
        <w:left w:val="none" w:sz="0" w:space="0" w:color="auto"/>
        <w:bottom w:val="none" w:sz="0" w:space="0" w:color="auto"/>
        <w:right w:val="none" w:sz="0" w:space="0" w:color="auto"/>
      </w:divBdr>
    </w:div>
    <w:div w:id="213851437">
      <w:bodyDiv w:val="1"/>
      <w:marLeft w:val="0"/>
      <w:marRight w:val="0"/>
      <w:marTop w:val="0"/>
      <w:marBottom w:val="0"/>
      <w:divBdr>
        <w:top w:val="none" w:sz="0" w:space="0" w:color="auto"/>
        <w:left w:val="none" w:sz="0" w:space="0" w:color="auto"/>
        <w:bottom w:val="none" w:sz="0" w:space="0" w:color="auto"/>
        <w:right w:val="none" w:sz="0" w:space="0" w:color="auto"/>
      </w:divBdr>
    </w:div>
    <w:div w:id="240213089">
      <w:bodyDiv w:val="1"/>
      <w:marLeft w:val="0"/>
      <w:marRight w:val="0"/>
      <w:marTop w:val="0"/>
      <w:marBottom w:val="0"/>
      <w:divBdr>
        <w:top w:val="none" w:sz="0" w:space="0" w:color="auto"/>
        <w:left w:val="none" w:sz="0" w:space="0" w:color="auto"/>
        <w:bottom w:val="none" w:sz="0" w:space="0" w:color="auto"/>
        <w:right w:val="none" w:sz="0" w:space="0" w:color="auto"/>
      </w:divBdr>
    </w:div>
    <w:div w:id="255211349">
      <w:bodyDiv w:val="1"/>
      <w:marLeft w:val="0"/>
      <w:marRight w:val="0"/>
      <w:marTop w:val="0"/>
      <w:marBottom w:val="0"/>
      <w:divBdr>
        <w:top w:val="none" w:sz="0" w:space="0" w:color="auto"/>
        <w:left w:val="none" w:sz="0" w:space="0" w:color="auto"/>
        <w:bottom w:val="none" w:sz="0" w:space="0" w:color="auto"/>
        <w:right w:val="none" w:sz="0" w:space="0" w:color="auto"/>
      </w:divBdr>
    </w:div>
    <w:div w:id="257642420">
      <w:bodyDiv w:val="1"/>
      <w:marLeft w:val="0"/>
      <w:marRight w:val="0"/>
      <w:marTop w:val="0"/>
      <w:marBottom w:val="0"/>
      <w:divBdr>
        <w:top w:val="none" w:sz="0" w:space="0" w:color="auto"/>
        <w:left w:val="none" w:sz="0" w:space="0" w:color="auto"/>
        <w:bottom w:val="none" w:sz="0" w:space="0" w:color="auto"/>
        <w:right w:val="none" w:sz="0" w:space="0" w:color="auto"/>
      </w:divBdr>
    </w:div>
    <w:div w:id="336074830">
      <w:bodyDiv w:val="1"/>
      <w:marLeft w:val="0"/>
      <w:marRight w:val="0"/>
      <w:marTop w:val="0"/>
      <w:marBottom w:val="0"/>
      <w:divBdr>
        <w:top w:val="none" w:sz="0" w:space="0" w:color="auto"/>
        <w:left w:val="none" w:sz="0" w:space="0" w:color="auto"/>
        <w:bottom w:val="none" w:sz="0" w:space="0" w:color="auto"/>
        <w:right w:val="none" w:sz="0" w:space="0" w:color="auto"/>
      </w:divBdr>
    </w:div>
    <w:div w:id="420763790">
      <w:bodyDiv w:val="1"/>
      <w:marLeft w:val="0"/>
      <w:marRight w:val="0"/>
      <w:marTop w:val="0"/>
      <w:marBottom w:val="0"/>
      <w:divBdr>
        <w:top w:val="none" w:sz="0" w:space="0" w:color="auto"/>
        <w:left w:val="none" w:sz="0" w:space="0" w:color="auto"/>
        <w:bottom w:val="none" w:sz="0" w:space="0" w:color="auto"/>
        <w:right w:val="none" w:sz="0" w:space="0" w:color="auto"/>
      </w:divBdr>
      <w:divsChild>
        <w:div w:id="2001736220">
          <w:marLeft w:val="480"/>
          <w:marRight w:val="0"/>
          <w:marTop w:val="0"/>
          <w:marBottom w:val="0"/>
          <w:divBdr>
            <w:top w:val="none" w:sz="0" w:space="0" w:color="auto"/>
            <w:left w:val="none" w:sz="0" w:space="0" w:color="auto"/>
            <w:bottom w:val="none" w:sz="0" w:space="0" w:color="auto"/>
            <w:right w:val="none" w:sz="0" w:space="0" w:color="auto"/>
          </w:divBdr>
        </w:div>
        <w:div w:id="1355308610">
          <w:marLeft w:val="480"/>
          <w:marRight w:val="0"/>
          <w:marTop w:val="0"/>
          <w:marBottom w:val="0"/>
          <w:divBdr>
            <w:top w:val="none" w:sz="0" w:space="0" w:color="auto"/>
            <w:left w:val="none" w:sz="0" w:space="0" w:color="auto"/>
            <w:bottom w:val="none" w:sz="0" w:space="0" w:color="auto"/>
            <w:right w:val="none" w:sz="0" w:space="0" w:color="auto"/>
          </w:divBdr>
        </w:div>
        <w:div w:id="875313185">
          <w:marLeft w:val="480"/>
          <w:marRight w:val="0"/>
          <w:marTop w:val="0"/>
          <w:marBottom w:val="0"/>
          <w:divBdr>
            <w:top w:val="none" w:sz="0" w:space="0" w:color="auto"/>
            <w:left w:val="none" w:sz="0" w:space="0" w:color="auto"/>
            <w:bottom w:val="none" w:sz="0" w:space="0" w:color="auto"/>
            <w:right w:val="none" w:sz="0" w:space="0" w:color="auto"/>
          </w:divBdr>
        </w:div>
        <w:div w:id="1334802507">
          <w:marLeft w:val="480"/>
          <w:marRight w:val="0"/>
          <w:marTop w:val="0"/>
          <w:marBottom w:val="0"/>
          <w:divBdr>
            <w:top w:val="none" w:sz="0" w:space="0" w:color="auto"/>
            <w:left w:val="none" w:sz="0" w:space="0" w:color="auto"/>
            <w:bottom w:val="none" w:sz="0" w:space="0" w:color="auto"/>
            <w:right w:val="none" w:sz="0" w:space="0" w:color="auto"/>
          </w:divBdr>
        </w:div>
        <w:div w:id="314724958">
          <w:marLeft w:val="480"/>
          <w:marRight w:val="0"/>
          <w:marTop w:val="0"/>
          <w:marBottom w:val="0"/>
          <w:divBdr>
            <w:top w:val="none" w:sz="0" w:space="0" w:color="auto"/>
            <w:left w:val="none" w:sz="0" w:space="0" w:color="auto"/>
            <w:bottom w:val="none" w:sz="0" w:space="0" w:color="auto"/>
            <w:right w:val="none" w:sz="0" w:space="0" w:color="auto"/>
          </w:divBdr>
        </w:div>
        <w:div w:id="32006806">
          <w:marLeft w:val="480"/>
          <w:marRight w:val="0"/>
          <w:marTop w:val="0"/>
          <w:marBottom w:val="0"/>
          <w:divBdr>
            <w:top w:val="none" w:sz="0" w:space="0" w:color="auto"/>
            <w:left w:val="none" w:sz="0" w:space="0" w:color="auto"/>
            <w:bottom w:val="none" w:sz="0" w:space="0" w:color="auto"/>
            <w:right w:val="none" w:sz="0" w:space="0" w:color="auto"/>
          </w:divBdr>
        </w:div>
        <w:div w:id="786582217">
          <w:marLeft w:val="480"/>
          <w:marRight w:val="0"/>
          <w:marTop w:val="0"/>
          <w:marBottom w:val="0"/>
          <w:divBdr>
            <w:top w:val="none" w:sz="0" w:space="0" w:color="auto"/>
            <w:left w:val="none" w:sz="0" w:space="0" w:color="auto"/>
            <w:bottom w:val="none" w:sz="0" w:space="0" w:color="auto"/>
            <w:right w:val="none" w:sz="0" w:space="0" w:color="auto"/>
          </w:divBdr>
        </w:div>
        <w:div w:id="810487128">
          <w:marLeft w:val="480"/>
          <w:marRight w:val="0"/>
          <w:marTop w:val="0"/>
          <w:marBottom w:val="0"/>
          <w:divBdr>
            <w:top w:val="none" w:sz="0" w:space="0" w:color="auto"/>
            <w:left w:val="none" w:sz="0" w:space="0" w:color="auto"/>
            <w:bottom w:val="none" w:sz="0" w:space="0" w:color="auto"/>
            <w:right w:val="none" w:sz="0" w:space="0" w:color="auto"/>
          </w:divBdr>
        </w:div>
        <w:div w:id="1905869825">
          <w:marLeft w:val="480"/>
          <w:marRight w:val="0"/>
          <w:marTop w:val="0"/>
          <w:marBottom w:val="0"/>
          <w:divBdr>
            <w:top w:val="none" w:sz="0" w:space="0" w:color="auto"/>
            <w:left w:val="none" w:sz="0" w:space="0" w:color="auto"/>
            <w:bottom w:val="none" w:sz="0" w:space="0" w:color="auto"/>
            <w:right w:val="none" w:sz="0" w:space="0" w:color="auto"/>
          </w:divBdr>
        </w:div>
        <w:div w:id="28649205">
          <w:marLeft w:val="480"/>
          <w:marRight w:val="0"/>
          <w:marTop w:val="0"/>
          <w:marBottom w:val="0"/>
          <w:divBdr>
            <w:top w:val="none" w:sz="0" w:space="0" w:color="auto"/>
            <w:left w:val="none" w:sz="0" w:space="0" w:color="auto"/>
            <w:bottom w:val="none" w:sz="0" w:space="0" w:color="auto"/>
            <w:right w:val="none" w:sz="0" w:space="0" w:color="auto"/>
          </w:divBdr>
        </w:div>
        <w:div w:id="360059979">
          <w:marLeft w:val="480"/>
          <w:marRight w:val="0"/>
          <w:marTop w:val="0"/>
          <w:marBottom w:val="0"/>
          <w:divBdr>
            <w:top w:val="none" w:sz="0" w:space="0" w:color="auto"/>
            <w:left w:val="none" w:sz="0" w:space="0" w:color="auto"/>
            <w:bottom w:val="none" w:sz="0" w:space="0" w:color="auto"/>
            <w:right w:val="none" w:sz="0" w:space="0" w:color="auto"/>
          </w:divBdr>
        </w:div>
        <w:div w:id="468666807">
          <w:marLeft w:val="480"/>
          <w:marRight w:val="0"/>
          <w:marTop w:val="0"/>
          <w:marBottom w:val="0"/>
          <w:divBdr>
            <w:top w:val="none" w:sz="0" w:space="0" w:color="auto"/>
            <w:left w:val="none" w:sz="0" w:space="0" w:color="auto"/>
            <w:bottom w:val="none" w:sz="0" w:space="0" w:color="auto"/>
            <w:right w:val="none" w:sz="0" w:space="0" w:color="auto"/>
          </w:divBdr>
        </w:div>
        <w:div w:id="2092387780">
          <w:marLeft w:val="480"/>
          <w:marRight w:val="0"/>
          <w:marTop w:val="0"/>
          <w:marBottom w:val="0"/>
          <w:divBdr>
            <w:top w:val="none" w:sz="0" w:space="0" w:color="auto"/>
            <w:left w:val="none" w:sz="0" w:space="0" w:color="auto"/>
            <w:bottom w:val="none" w:sz="0" w:space="0" w:color="auto"/>
            <w:right w:val="none" w:sz="0" w:space="0" w:color="auto"/>
          </w:divBdr>
        </w:div>
        <w:div w:id="58290328">
          <w:marLeft w:val="480"/>
          <w:marRight w:val="0"/>
          <w:marTop w:val="0"/>
          <w:marBottom w:val="0"/>
          <w:divBdr>
            <w:top w:val="none" w:sz="0" w:space="0" w:color="auto"/>
            <w:left w:val="none" w:sz="0" w:space="0" w:color="auto"/>
            <w:bottom w:val="none" w:sz="0" w:space="0" w:color="auto"/>
            <w:right w:val="none" w:sz="0" w:space="0" w:color="auto"/>
          </w:divBdr>
        </w:div>
        <w:div w:id="624508695">
          <w:marLeft w:val="480"/>
          <w:marRight w:val="0"/>
          <w:marTop w:val="0"/>
          <w:marBottom w:val="0"/>
          <w:divBdr>
            <w:top w:val="none" w:sz="0" w:space="0" w:color="auto"/>
            <w:left w:val="none" w:sz="0" w:space="0" w:color="auto"/>
            <w:bottom w:val="none" w:sz="0" w:space="0" w:color="auto"/>
            <w:right w:val="none" w:sz="0" w:space="0" w:color="auto"/>
          </w:divBdr>
        </w:div>
        <w:div w:id="1576474956">
          <w:marLeft w:val="480"/>
          <w:marRight w:val="0"/>
          <w:marTop w:val="0"/>
          <w:marBottom w:val="0"/>
          <w:divBdr>
            <w:top w:val="none" w:sz="0" w:space="0" w:color="auto"/>
            <w:left w:val="none" w:sz="0" w:space="0" w:color="auto"/>
            <w:bottom w:val="none" w:sz="0" w:space="0" w:color="auto"/>
            <w:right w:val="none" w:sz="0" w:space="0" w:color="auto"/>
          </w:divBdr>
        </w:div>
        <w:div w:id="448209642">
          <w:marLeft w:val="480"/>
          <w:marRight w:val="0"/>
          <w:marTop w:val="0"/>
          <w:marBottom w:val="0"/>
          <w:divBdr>
            <w:top w:val="none" w:sz="0" w:space="0" w:color="auto"/>
            <w:left w:val="none" w:sz="0" w:space="0" w:color="auto"/>
            <w:bottom w:val="none" w:sz="0" w:space="0" w:color="auto"/>
            <w:right w:val="none" w:sz="0" w:space="0" w:color="auto"/>
          </w:divBdr>
        </w:div>
        <w:div w:id="2074347840">
          <w:marLeft w:val="480"/>
          <w:marRight w:val="0"/>
          <w:marTop w:val="0"/>
          <w:marBottom w:val="0"/>
          <w:divBdr>
            <w:top w:val="none" w:sz="0" w:space="0" w:color="auto"/>
            <w:left w:val="none" w:sz="0" w:space="0" w:color="auto"/>
            <w:bottom w:val="none" w:sz="0" w:space="0" w:color="auto"/>
            <w:right w:val="none" w:sz="0" w:space="0" w:color="auto"/>
          </w:divBdr>
        </w:div>
        <w:div w:id="1843668408">
          <w:marLeft w:val="480"/>
          <w:marRight w:val="0"/>
          <w:marTop w:val="0"/>
          <w:marBottom w:val="0"/>
          <w:divBdr>
            <w:top w:val="none" w:sz="0" w:space="0" w:color="auto"/>
            <w:left w:val="none" w:sz="0" w:space="0" w:color="auto"/>
            <w:bottom w:val="none" w:sz="0" w:space="0" w:color="auto"/>
            <w:right w:val="none" w:sz="0" w:space="0" w:color="auto"/>
          </w:divBdr>
        </w:div>
      </w:divsChild>
    </w:div>
    <w:div w:id="625234633">
      <w:bodyDiv w:val="1"/>
      <w:marLeft w:val="0"/>
      <w:marRight w:val="0"/>
      <w:marTop w:val="0"/>
      <w:marBottom w:val="0"/>
      <w:divBdr>
        <w:top w:val="none" w:sz="0" w:space="0" w:color="auto"/>
        <w:left w:val="none" w:sz="0" w:space="0" w:color="auto"/>
        <w:bottom w:val="none" w:sz="0" w:space="0" w:color="auto"/>
        <w:right w:val="none" w:sz="0" w:space="0" w:color="auto"/>
      </w:divBdr>
      <w:divsChild>
        <w:div w:id="768622711">
          <w:marLeft w:val="480"/>
          <w:marRight w:val="0"/>
          <w:marTop w:val="0"/>
          <w:marBottom w:val="0"/>
          <w:divBdr>
            <w:top w:val="none" w:sz="0" w:space="0" w:color="auto"/>
            <w:left w:val="none" w:sz="0" w:space="0" w:color="auto"/>
            <w:bottom w:val="none" w:sz="0" w:space="0" w:color="auto"/>
            <w:right w:val="none" w:sz="0" w:space="0" w:color="auto"/>
          </w:divBdr>
        </w:div>
        <w:div w:id="755899047">
          <w:marLeft w:val="480"/>
          <w:marRight w:val="0"/>
          <w:marTop w:val="0"/>
          <w:marBottom w:val="0"/>
          <w:divBdr>
            <w:top w:val="none" w:sz="0" w:space="0" w:color="auto"/>
            <w:left w:val="none" w:sz="0" w:space="0" w:color="auto"/>
            <w:bottom w:val="none" w:sz="0" w:space="0" w:color="auto"/>
            <w:right w:val="none" w:sz="0" w:space="0" w:color="auto"/>
          </w:divBdr>
        </w:div>
        <w:div w:id="42485613">
          <w:marLeft w:val="480"/>
          <w:marRight w:val="0"/>
          <w:marTop w:val="0"/>
          <w:marBottom w:val="0"/>
          <w:divBdr>
            <w:top w:val="none" w:sz="0" w:space="0" w:color="auto"/>
            <w:left w:val="none" w:sz="0" w:space="0" w:color="auto"/>
            <w:bottom w:val="none" w:sz="0" w:space="0" w:color="auto"/>
            <w:right w:val="none" w:sz="0" w:space="0" w:color="auto"/>
          </w:divBdr>
        </w:div>
        <w:div w:id="906648290">
          <w:marLeft w:val="480"/>
          <w:marRight w:val="0"/>
          <w:marTop w:val="0"/>
          <w:marBottom w:val="0"/>
          <w:divBdr>
            <w:top w:val="none" w:sz="0" w:space="0" w:color="auto"/>
            <w:left w:val="none" w:sz="0" w:space="0" w:color="auto"/>
            <w:bottom w:val="none" w:sz="0" w:space="0" w:color="auto"/>
            <w:right w:val="none" w:sz="0" w:space="0" w:color="auto"/>
          </w:divBdr>
        </w:div>
        <w:div w:id="767964249">
          <w:marLeft w:val="480"/>
          <w:marRight w:val="0"/>
          <w:marTop w:val="0"/>
          <w:marBottom w:val="0"/>
          <w:divBdr>
            <w:top w:val="none" w:sz="0" w:space="0" w:color="auto"/>
            <w:left w:val="none" w:sz="0" w:space="0" w:color="auto"/>
            <w:bottom w:val="none" w:sz="0" w:space="0" w:color="auto"/>
            <w:right w:val="none" w:sz="0" w:space="0" w:color="auto"/>
          </w:divBdr>
        </w:div>
        <w:div w:id="1306087918">
          <w:marLeft w:val="480"/>
          <w:marRight w:val="0"/>
          <w:marTop w:val="0"/>
          <w:marBottom w:val="0"/>
          <w:divBdr>
            <w:top w:val="none" w:sz="0" w:space="0" w:color="auto"/>
            <w:left w:val="none" w:sz="0" w:space="0" w:color="auto"/>
            <w:bottom w:val="none" w:sz="0" w:space="0" w:color="auto"/>
            <w:right w:val="none" w:sz="0" w:space="0" w:color="auto"/>
          </w:divBdr>
        </w:div>
        <w:div w:id="1163545949">
          <w:marLeft w:val="480"/>
          <w:marRight w:val="0"/>
          <w:marTop w:val="0"/>
          <w:marBottom w:val="0"/>
          <w:divBdr>
            <w:top w:val="none" w:sz="0" w:space="0" w:color="auto"/>
            <w:left w:val="none" w:sz="0" w:space="0" w:color="auto"/>
            <w:bottom w:val="none" w:sz="0" w:space="0" w:color="auto"/>
            <w:right w:val="none" w:sz="0" w:space="0" w:color="auto"/>
          </w:divBdr>
        </w:div>
        <w:div w:id="218791330">
          <w:marLeft w:val="480"/>
          <w:marRight w:val="0"/>
          <w:marTop w:val="0"/>
          <w:marBottom w:val="0"/>
          <w:divBdr>
            <w:top w:val="none" w:sz="0" w:space="0" w:color="auto"/>
            <w:left w:val="none" w:sz="0" w:space="0" w:color="auto"/>
            <w:bottom w:val="none" w:sz="0" w:space="0" w:color="auto"/>
            <w:right w:val="none" w:sz="0" w:space="0" w:color="auto"/>
          </w:divBdr>
        </w:div>
        <w:div w:id="1758936761">
          <w:marLeft w:val="480"/>
          <w:marRight w:val="0"/>
          <w:marTop w:val="0"/>
          <w:marBottom w:val="0"/>
          <w:divBdr>
            <w:top w:val="none" w:sz="0" w:space="0" w:color="auto"/>
            <w:left w:val="none" w:sz="0" w:space="0" w:color="auto"/>
            <w:bottom w:val="none" w:sz="0" w:space="0" w:color="auto"/>
            <w:right w:val="none" w:sz="0" w:space="0" w:color="auto"/>
          </w:divBdr>
        </w:div>
        <w:div w:id="1665359948">
          <w:marLeft w:val="480"/>
          <w:marRight w:val="0"/>
          <w:marTop w:val="0"/>
          <w:marBottom w:val="0"/>
          <w:divBdr>
            <w:top w:val="none" w:sz="0" w:space="0" w:color="auto"/>
            <w:left w:val="none" w:sz="0" w:space="0" w:color="auto"/>
            <w:bottom w:val="none" w:sz="0" w:space="0" w:color="auto"/>
            <w:right w:val="none" w:sz="0" w:space="0" w:color="auto"/>
          </w:divBdr>
        </w:div>
        <w:div w:id="1918516279">
          <w:marLeft w:val="480"/>
          <w:marRight w:val="0"/>
          <w:marTop w:val="0"/>
          <w:marBottom w:val="0"/>
          <w:divBdr>
            <w:top w:val="none" w:sz="0" w:space="0" w:color="auto"/>
            <w:left w:val="none" w:sz="0" w:space="0" w:color="auto"/>
            <w:bottom w:val="none" w:sz="0" w:space="0" w:color="auto"/>
            <w:right w:val="none" w:sz="0" w:space="0" w:color="auto"/>
          </w:divBdr>
        </w:div>
        <w:div w:id="856113955">
          <w:marLeft w:val="480"/>
          <w:marRight w:val="0"/>
          <w:marTop w:val="0"/>
          <w:marBottom w:val="0"/>
          <w:divBdr>
            <w:top w:val="none" w:sz="0" w:space="0" w:color="auto"/>
            <w:left w:val="none" w:sz="0" w:space="0" w:color="auto"/>
            <w:bottom w:val="none" w:sz="0" w:space="0" w:color="auto"/>
            <w:right w:val="none" w:sz="0" w:space="0" w:color="auto"/>
          </w:divBdr>
        </w:div>
        <w:div w:id="945188547">
          <w:marLeft w:val="480"/>
          <w:marRight w:val="0"/>
          <w:marTop w:val="0"/>
          <w:marBottom w:val="0"/>
          <w:divBdr>
            <w:top w:val="none" w:sz="0" w:space="0" w:color="auto"/>
            <w:left w:val="none" w:sz="0" w:space="0" w:color="auto"/>
            <w:bottom w:val="none" w:sz="0" w:space="0" w:color="auto"/>
            <w:right w:val="none" w:sz="0" w:space="0" w:color="auto"/>
          </w:divBdr>
        </w:div>
        <w:div w:id="1260912823">
          <w:marLeft w:val="480"/>
          <w:marRight w:val="0"/>
          <w:marTop w:val="0"/>
          <w:marBottom w:val="0"/>
          <w:divBdr>
            <w:top w:val="none" w:sz="0" w:space="0" w:color="auto"/>
            <w:left w:val="none" w:sz="0" w:space="0" w:color="auto"/>
            <w:bottom w:val="none" w:sz="0" w:space="0" w:color="auto"/>
            <w:right w:val="none" w:sz="0" w:space="0" w:color="auto"/>
          </w:divBdr>
        </w:div>
        <w:div w:id="20209803">
          <w:marLeft w:val="480"/>
          <w:marRight w:val="0"/>
          <w:marTop w:val="0"/>
          <w:marBottom w:val="0"/>
          <w:divBdr>
            <w:top w:val="none" w:sz="0" w:space="0" w:color="auto"/>
            <w:left w:val="none" w:sz="0" w:space="0" w:color="auto"/>
            <w:bottom w:val="none" w:sz="0" w:space="0" w:color="auto"/>
            <w:right w:val="none" w:sz="0" w:space="0" w:color="auto"/>
          </w:divBdr>
        </w:div>
        <w:div w:id="1185556434">
          <w:marLeft w:val="480"/>
          <w:marRight w:val="0"/>
          <w:marTop w:val="0"/>
          <w:marBottom w:val="0"/>
          <w:divBdr>
            <w:top w:val="none" w:sz="0" w:space="0" w:color="auto"/>
            <w:left w:val="none" w:sz="0" w:space="0" w:color="auto"/>
            <w:bottom w:val="none" w:sz="0" w:space="0" w:color="auto"/>
            <w:right w:val="none" w:sz="0" w:space="0" w:color="auto"/>
          </w:divBdr>
        </w:div>
        <w:div w:id="1180267858">
          <w:marLeft w:val="480"/>
          <w:marRight w:val="0"/>
          <w:marTop w:val="0"/>
          <w:marBottom w:val="0"/>
          <w:divBdr>
            <w:top w:val="none" w:sz="0" w:space="0" w:color="auto"/>
            <w:left w:val="none" w:sz="0" w:space="0" w:color="auto"/>
            <w:bottom w:val="none" w:sz="0" w:space="0" w:color="auto"/>
            <w:right w:val="none" w:sz="0" w:space="0" w:color="auto"/>
          </w:divBdr>
        </w:div>
        <w:div w:id="2085295540">
          <w:marLeft w:val="480"/>
          <w:marRight w:val="0"/>
          <w:marTop w:val="0"/>
          <w:marBottom w:val="0"/>
          <w:divBdr>
            <w:top w:val="none" w:sz="0" w:space="0" w:color="auto"/>
            <w:left w:val="none" w:sz="0" w:space="0" w:color="auto"/>
            <w:bottom w:val="none" w:sz="0" w:space="0" w:color="auto"/>
            <w:right w:val="none" w:sz="0" w:space="0" w:color="auto"/>
          </w:divBdr>
        </w:div>
        <w:div w:id="490681375">
          <w:marLeft w:val="480"/>
          <w:marRight w:val="0"/>
          <w:marTop w:val="0"/>
          <w:marBottom w:val="0"/>
          <w:divBdr>
            <w:top w:val="none" w:sz="0" w:space="0" w:color="auto"/>
            <w:left w:val="none" w:sz="0" w:space="0" w:color="auto"/>
            <w:bottom w:val="none" w:sz="0" w:space="0" w:color="auto"/>
            <w:right w:val="none" w:sz="0" w:space="0" w:color="auto"/>
          </w:divBdr>
        </w:div>
      </w:divsChild>
    </w:div>
    <w:div w:id="640841977">
      <w:bodyDiv w:val="1"/>
      <w:marLeft w:val="0"/>
      <w:marRight w:val="0"/>
      <w:marTop w:val="0"/>
      <w:marBottom w:val="0"/>
      <w:divBdr>
        <w:top w:val="none" w:sz="0" w:space="0" w:color="auto"/>
        <w:left w:val="none" w:sz="0" w:space="0" w:color="auto"/>
        <w:bottom w:val="none" w:sz="0" w:space="0" w:color="auto"/>
        <w:right w:val="none" w:sz="0" w:space="0" w:color="auto"/>
      </w:divBdr>
    </w:div>
    <w:div w:id="698556237">
      <w:bodyDiv w:val="1"/>
      <w:marLeft w:val="0"/>
      <w:marRight w:val="0"/>
      <w:marTop w:val="0"/>
      <w:marBottom w:val="0"/>
      <w:divBdr>
        <w:top w:val="none" w:sz="0" w:space="0" w:color="auto"/>
        <w:left w:val="none" w:sz="0" w:space="0" w:color="auto"/>
        <w:bottom w:val="none" w:sz="0" w:space="0" w:color="auto"/>
        <w:right w:val="none" w:sz="0" w:space="0" w:color="auto"/>
      </w:divBdr>
    </w:div>
    <w:div w:id="1120951603">
      <w:bodyDiv w:val="1"/>
      <w:marLeft w:val="0"/>
      <w:marRight w:val="0"/>
      <w:marTop w:val="0"/>
      <w:marBottom w:val="0"/>
      <w:divBdr>
        <w:top w:val="none" w:sz="0" w:space="0" w:color="auto"/>
        <w:left w:val="none" w:sz="0" w:space="0" w:color="auto"/>
        <w:bottom w:val="none" w:sz="0" w:space="0" w:color="auto"/>
        <w:right w:val="none" w:sz="0" w:space="0" w:color="auto"/>
      </w:divBdr>
    </w:div>
    <w:div w:id="1250383742">
      <w:bodyDiv w:val="1"/>
      <w:marLeft w:val="0"/>
      <w:marRight w:val="0"/>
      <w:marTop w:val="0"/>
      <w:marBottom w:val="0"/>
      <w:divBdr>
        <w:top w:val="none" w:sz="0" w:space="0" w:color="auto"/>
        <w:left w:val="none" w:sz="0" w:space="0" w:color="auto"/>
        <w:bottom w:val="none" w:sz="0" w:space="0" w:color="auto"/>
        <w:right w:val="none" w:sz="0" w:space="0" w:color="auto"/>
      </w:divBdr>
      <w:divsChild>
        <w:div w:id="478112709">
          <w:marLeft w:val="480"/>
          <w:marRight w:val="0"/>
          <w:marTop w:val="0"/>
          <w:marBottom w:val="0"/>
          <w:divBdr>
            <w:top w:val="none" w:sz="0" w:space="0" w:color="auto"/>
            <w:left w:val="none" w:sz="0" w:space="0" w:color="auto"/>
            <w:bottom w:val="none" w:sz="0" w:space="0" w:color="auto"/>
            <w:right w:val="none" w:sz="0" w:space="0" w:color="auto"/>
          </w:divBdr>
        </w:div>
        <w:div w:id="455098352">
          <w:marLeft w:val="480"/>
          <w:marRight w:val="0"/>
          <w:marTop w:val="0"/>
          <w:marBottom w:val="0"/>
          <w:divBdr>
            <w:top w:val="none" w:sz="0" w:space="0" w:color="auto"/>
            <w:left w:val="none" w:sz="0" w:space="0" w:color="auto"/>
            <w:bottom w:val="none" w:sz="0" w:space="0" w:color="auto"/>
            <w:right w:val="none" w:sz="0" w:space="0" w:color="auto"/>
          </w:divBdr>
        </w:div>
        <w:div w:id="23944199">
          <w:marLeft w:val="480"/>
          <w:marRight w:val="0"/>
          <w:marTop w:val="0"/>
          <w:marBottom w:val="0"/>
          <w:divBdr>
            <w:top w:val="none" w:sz="0" w:space="0" w:color="auto"/>
            <w:left w:val="none" w:sz="0" w:space="0" w:color="auto"/>
            <w:bottom w:val="none" w:sz="0" w:space="0" w:color="auto"/>
            <w:right w:val="none" w:sz="0" w:space="0" w:color="auto"/>
          </w:divBdr>
        </w:div>
        <w:div w:id="319427796">
          <w:marLeft w:val="480"/>
          <w:marRight w:val="0"/>
          <w:marTop w:val="0"/>
          <w:marBottom w:val="0"/>
          <w:divBdr>
            <w:top w:val="none" w:sz="0" w:space="0" w:color="auto"/>
            <w:left w:val="none" w:sz="0" w:space="0" w:color="auto"/>
            <w:bottom w:val="none" w:sz="0" w:space="0" w:color="auto"/>
            <w:right w:val="none" w:sz="0" w:space="0" w:color="auto"/>
          </w:divBdr>
        </w:div>
        <w:div w:id="452331749">
          <w:marLeft w:val="480"/>
          <w:marRight w:val="0"/>
          <w:marTop w:val="0"/>
          <w:marBottom w:val="0"/>
          <w:divBdr>
            <w:top w:val="none" w:sz="0" w:space="0" w:color="auto"/>
            <w:left w:val="none" w:sz="0" w:space="0" w:color="auto"/>
            <w:bottom w:val="none" w:sz="0" w:space="0" w:color="auto"/>
            <w:right w:val="none" w:sz="0" w:space="0" w:color="auto"/>
          </w:divBdr>
        </w:div>
        <w:div w:id="1115248264">
          <w:marLeft w:val="480"/>
          <w:marRight w:val="0"/>
          <w:marTop w:val="0"/>
          <w:marBottom w:val="0"/>
          <w:divBdr>
            <w:top w:val="none" w:sz="0" w:space="0" w:color="auto"/>
            <w:left w:val="none" w:sz="0" w:space="0" w:color="auto"/>
            <w:bottom w:val="none" w:sz="0" w:space="0" w:color="auto"/>
            <w:right w:val="none" w:sz="0" w:space="0" w:color="auto"/>
          </w:divBdr>
        </w:div>
        <w:div w:id="1300693706">
          <w:marLeft w:val="480"/>
          <w:marRight w:val="0"/>
          <w:marTop w:val="0"/>
          <w:marBottom w:val="0"/>
          <w:divBdr>
            <w:top w:val="none" w:sz="0" w:space="0" w:color="auto"/>
            <w:left w:val="none" w:sz="0" w:space="0" w:color="auto"/>
            <w:bottom w:val="none" w:sz="0" w:space="0" w:color="auto"/>
            <w:right w:val="none" w:sz="0" w:space="0" w:color="auto"/>
          </w:divBdr>
        </w:div>
        <w:div w:id="107511338">
          <w:marLeft w:val="480"/>
          <w:marRight w:val="0"/>
          <w:marTop w:val="0"/>
          <w:marBottom w:val="0"/>
          <w:divBdr>
            <w:top w:val="none" w:sz="0" w:space="0" w:color="auto"/>
            <w:left w:val="none" w:sz="0" w:space="0" w:color="auto"/>
            <w:bottom w:val="none" w:sz="0" w:space="0" w:color="auto"/>
            <w:right w:val="none" w:sz="0" w:space="0" w:color="auto"/>
          </w:divBdr>
        </w:div>
        <w:div w:id="1149519900">
          <w:marLeft w:val="480"/>
          <w:marRight w:val="0"/>
          <w:marTop w:val="0"/>
          <w:marBottom w:val="0"/>
          <w:divBdr>
            <w:top w:val="none" w:sz="0" w:space="0" w:color="auto"/>
            <w:left w:val="none" w:sz="0" w:space="0" w:color="auto"/>
            <w:bottom w:val="none" w:sz="0" w:space="0" w:color="auto"/>
            <w:right w:val="none" w:sz="0" w:space="0" w:color="auto"/>
          </w:divBdr>
        </w:div>
        <w:div w:id="1758557585">
          <w:marLeft w:val="480"/>
          <w:marRight w:val="0"/>
          <w:marTop w:val="0"/>
          <w:marBottom w:val="0"/>
          <w:divBdr>
            <w:top w:val="none" w:sz="0" w:space="0" w:color="auto"/>
            <w:left w:val="none" w:sz="0" w:space="0" w:color="auto"/>
            <w:bottom w:val="none" w:sz="0" w:space="0" w:color="auto"/>
            <w:right w:val="none" w:sz="0" w:space="0" w:color="auto"/>
          </w:divBdr>
        </w:div>
        <w:div w:id="1514875818">
          <w:marLeft w:val="480"/>
          <w:marRight w:val="0"/>
          <w:marTop w:val="0"/>
          <w:marBottom w:val="0"/>
          <w:divBdr>
            <w:top w:val="none" w:sz="0" w:space="0" w:color="auto"/>
            <w:left w:val="none" w:sz="0" w:space="0" w:color="auto"/>
            <w:bottom w:val="none" w:sz="0" w:space="0" w:color="auto"/>
            <w:right w:val="none" w:sz="0" w:space="0" w:color="auto"/>
          </w:divBdr>
        </w:div>
        <w:div w:id="645823271">
          <w:marLeft w:val="480"/>
          <w:marRight w:val="0"/>
          <w:marTop w:val="0"/>
          <w:marBottom w:val="0"/>
          <w:divBdr>
            <w:top w:val="none" w:sz="0" w:space="0" w:color="auto"/>
            <w:left w:val="none" w:sz="0" w:space="0" w:color="auto"/>
            <w:bottom w:val="none" w:sz="0" w:space="0" w:color="auto"/>
            <w:right w:val="none" w:sz="0" w:space="0" w:color="auto"/>
          </w:divBdr>
        </w:div>
        <w:div w:id="883951113">
          <w:marLeft w:val="480"/>
          <w:marRight w:val="0"/>
          <w:marTop w:val="0"/>
          <w:marBottom w:val="0"/>
          <w:divBdr>
            <w:top w:val="none" w:sz="0" w:space="0" w:color="auto"/>
            <w:left w:val="none" w:sz="0" w:space="0" w:color="auto"/>
            <w:bottom w:val="none" w:sz="0" w:space="0" w:color="auto"/>
            <w:right w:val="none" w:sz="0" w:space="0" w:color="auto"/>
          </w:divBdr>
        </w:div>
        <w:div w:id="77219212">
          <w:marLeft w:val="480"/>
          <w:marRight w:val="0"/>
          <w:marTop w:val="0"/>
          <w:marBottom w:val="0"/>
          <w:divBdr>
            <w:top w:val="none" w:sz="0" w:space="0" w:color="auto"/>
            <w:left w:val="none" w:sz="0" w:space="0" w:color="auto"/>
            <w:bottom w:val="none" w:sz="0" w:space="0" w:color="auto"/>
            <w:right w:val="none" w:sz="0" w:space="0" w:color="auto"/>
          </w:divBdr>
        </w:div>
        <w:div w:id="688680079">
          <w:marLeft w:val="480"/>
          <w:marRight w:val="0"/>
          <w:marTop w:val="0"/>
          <w:marBottom w:val="0"/>
          <w:divBdr>
            <w:top w:val="none" w:sz="0" w:space="0" w:color="auto"/>
            <w:left w:val="none" w:sz="0" w:space="0" w:color="auto"/>
            <w:bottom w:val="none" w:sz="0" w:space="0" w:color="auto"/>
            <w:right w:val="none" w:sz="0" w:space="0" w:color="auto"/>
          </w:divBdr>
        </w:div>
        <w:div w:id="1429159548">
          <w:marLeft w:val="480"/>
          <w:marRight w:val="0"/>
          <w:marTop w:val="0"/>
          <w:marBottom w:val="0"/>
          <w:divBdr>
            <w:top w:val="none" w:sz="0" w:space="0" w:color="auto"/>
            <w:left w:val="none" w:sz="0" w:space="0" w:color="auto"/>
            <w:bottom w:val="none" w:sz="0" w:space="0" w:color="auto"/>
            <w:right w:val="none" w:sz="0" w:space="0" w:color="auto"/>
          </w:divBdr>
        </w:div>
        <w:div w:id="1196654027">
          <w:marLeft w:val="480"/>
          <w:marRight w:val="0"/>
          <w:marTop w:val="0"/>
          <w:marBottom w:val="0"/>
          <w:divBdr>
            <w:top w:val="none" w:sz="0" w:space="0" w:color="auto"/>
            <w:left w:val="none" w:sz="0" w:space="0" w:color="auto"/>
            <w:bottom w:val="none" w:sz="0" w:space="0" w:color="auto"/>
            <w:right w:val="none" w:sz="0" w:space="0" w:color="auto"/>
          </w:divBdr>
        </w:div>
        <w:div w:id="254099319">
          <w:marLeft w:val="480"/>
          <w:marRight w:val="0"/>
          <w:marTop w:val="0"/>
          <w:marBottom w:val="0"/>
          <w:divBdr>
            <w:top w:val="none" w:sz="0" w:space="0" w:color="auto"/>
            <w:left w:val="none" w:sz="0" w:space="0" w:color="auto"/>
            <w:bottom w:val="none" w:sz="0" w:space="0" w:color="auto"/>
            <w:right w:val="none" w:sz="0" w:space="0" w:color="auto"/>
          </w:divBdr>
        </w:div>
        <w:div w:id="1504665666">
          <w:marLeft w:val="480"/>
          <w:marRight w:val="0"/>
          <w:marTop w:val="0"/>
          <w:marBottom w:val="0"/>
          <w:divBdr>
            <w:top w:val="none" w:sz="0" w:space="0" w:color="auto"/>
            <w:left w:val="none" w:sz="0" w:space="0" w:color="auto"/>
            <w:bottom w:val="none" w:sz="0" w:space="0" w:color="auto"/>
            <w:right w:val="none" w:sz="0" w:space="0" w:color="auto"/>
          </w:divBdr>
        </w:div>
        <w:div w:id="1834641480">
          <w:marLeft w:val="480"/>
          <w:marRight w:val="0"/>
          <w:marTop w:val="0"/>
          <w:marBottom w:val="0"/>
          <w:divBdr>
            <w:top w:val="none" w:sz="0" w:space="0" w:color="auto"/>
            <w:left w:val="none" w:sz="0" w:space="0" w:color="auto"/>
            <w:bottom w:val="none" w:sz="0" w:space="0" w:color="auto"/>
            <w:right w:val="none" w:sz="0" w:space="0" w:color="auto"/>
          </w:divBdr>
        </w:div>
      </w:divsChild>
    </w:div>
    <w:div w:id="1301229615">
      <w:bodyDiv w:val="1"/>
      <w:marLeft w:val="0"/>
      <w:marRight w:val="0"/>
      <w:marTop w:val="0"/>
      <w:marBottom w:val="0"/>
      <w:divBdr>
        <w:top w:val="none" w:sz="0" w:space="0" w:color="auto"/>
        <w:left w:val="none" w:sz="0" w:space="0" w:color="auto"/>
        <w:bottom w:val="none" w:sz="0" w:space="0" w:color="auto"/>
        <w:right w:val="none" w:sz="0" w:space="0" w:color="auto"/>
      </w:divBdr>
    </w:div>
    <w:div w:id="1328361766">
      <w:bodyDiv w:val="1"/>
      <w:marLeft w:val="0"/>
      <w:marRight w:val="0"/>
      <w:marTop w:val="0"/>
      <w:marBottom w:val="0"/>
      <w:divBdr>
        <w:top w:val="none" w:sz="0" w:space="0" w:color="auto"/>
        <w:left w:val="none" w:sz="0" w:space="0" w:color="auto"/>
        <w:bottom w:val="none" w:sz="0" w:space="0" w:color="auto"/>
        <w:right w:val="none" w:sz="0" w:space="0" w:color="auto"/>
      </w:divBdr>
    </w:div>
    <w:div w:id="1374185243">
      <w:bodyDiv w:val="1"/>
      <w:marLeft w:val="0"/>
      <w:marRight w:val="0"/>
      <w:marTop w:val="0"/>
      <w:marBottom w:val="0"/>
      <w:divBdr>
        <w:top w:val="none" w:sz="0" w:space="0" w:color="auto"/>
        <w:left w:val="none" w:sz="0" w:space="0" w:color="auto"/>
        <w:bottom w:val="none" w:sz="0" w:space="0" w:color="auto"/>
        <w:right w:val="none" w:sz="0" w:space="0" w:color="auto"/>
      </w:divBdr>
    </w:div>
    <w:div w:id="1407411677">
      <w:bodyDiv w:val="1"/>
      <w:marLeft w:val="0"/>
      <w:marRight w:val="0"/>
      <w:marTop w:val="0"/>
      <w:marBottom w:val="0"/>
      <w:divBdr>
        <w:top w:val="none" w:sz="0" w:space="0" w:color="auto"/>
        <w:left w:val="none" w:sz="0" w:space="0" w:color="auto"/>
        <w:bottom w:val="none" w:sz="0" w:space="0" w:color="auto"/>
        <w:right w:val="none" w:sz="0" w:space="0" w:color="auto"/>
      </w:divBdr>
    </w:div>
    <w:div w:id="1460762986">
      <w:bodyDiv w:val="1"/>
      <w:marLeft w:val="0"/>
      <w:marRight w:val="0"/>
      <w:marTop w:val="0"/>
      <w:marBottom w:val="0"/>
      <w:divBdr>
        <w:top w:val="none" w:sz="0" w:space="0" w:color="auto"/>
        <w:left w:val="none" w:sz="0" w:space="0" w:color="auto"/>
        <w:bottom w:val="none" w:sz="0" w:space="0" w:color="auto"/>
        <w:right w:val="none" w:sz="0" w:space="0" w:color="auto"/>
      </w:divBdr>
    </w:div>
    <w:div w:id="1656957760">
      <w:bodyDiv w:val="1"/>
      <w:marLeft w:val="0"/>
      <w:marRight w:val="0"/>
      <w:marTop w:val="0"/>
      <w:marBottom w:val="0"/>
      <w:divBdr>
        <w:top w:val="none" w:sz="0" w:space="0" w:color="auto"/>
        <w:left w:val="none" w:sz="0" w:space="0" w:color="auto"/>
        <w:bottom w:val="none" w:sz="0" w:space="0" w:color="auto"/>
        <w:right w:val="none" w:sz="0" w:space="0" w:color="auto"/>
      </w:divBdr>
      <w:divsChild>
        <w:div w:id="1987007824">
          <w:marLeft w:val="480"/>
          <w:marRight w:val="0"/>
          <w:marTop w:val="0"/>
          <w:marBottom w:val="0"/>
          <w:divBdr>
            <w:top w:val="none" w:sz="0" w:space="0" w:color="auto"/>
            <w:left w:val="none" w:sz="0" w:space="0" w:color="auto"/>
            <w:bottom w:val="none" w:sz="0" w:space="0" w:color="auto"/>
            <w:right w:val="none" w:sz="0" w:space="0" w:color="auto"/>
          </w:divBdr>
        </w:div>
        <w:div w:id="188566289">
          <w:marLeft w:val="480"/>
          <w:marRight w:val="0"/>
          <w:marTop w:val="0"/>
          <w:marBottom w:val="0"/>
          <w:divBdr>
            <w:top w:val="none" w:sz="0" w:space="0" w:color="auto"/>
            <w:left w:val="none" w:sz="0" w:space="0" w:color="auto"/>
            <w:bottom w:val="none" w:sz="0" w:space="0" w:color="auto"/>
            <w:right w:val="none" w:sz="0" w:space="0" w:color="auto"/>
          </w:divBdr>
        </w:div>
        <w:div w:id="1982880556">
          <w:marLeft w:val="480"/>
          <w:marRight w:val="0"/>
          <w:marTop w:val="0"/>
          <w:marBottom w:val="0"/>
          <w:divBdr>
            <w:top w:val="none" w:sz="0" w:space="0" w:color="auto"/>
            <w:left w:val="none" w:sz="0" w:space="0" w:color="auto"/>
            <w:bottom w:val="none" w:sz="0" w:space="0" w:color="auto"/>
            <w:right w:val="none" w:sz="0" w:space="0" w:color="auto"/>
          </w:divBdr>
        </w:div>
        <w:div w:id="950630774">
          <w:marLeft w:val="480"/>
          <w:marRight w:val="0"/>
          <w:marTop w:val="0"/>
          <w:marBottom w:val="0"/>
          <w:divBdr>
            <w:top w:val="none" w:sz="0" w:space="0" w:color="auto"/>
            <w:left w:val="none" w:sz="0" w:space="0" w:color="auto"/>
            <w:bottom w:val="none" w:sz="0" w:space="0" w:color="auto"/>
            <w:right w:val="none" w:sz="0" w:space="0" w:color="auto"/>
          </w:divBdr>
        </w:div>
        <w:div w:id="1188369997">
          <w:marLeft w:val="480"/>
          <w:marRight w:val="0"/>
          <w:marTop w:val="0"/>
          <w:marBottom w:val="0"/>
          <w:divBdr>
            <w:top w:val="none" w:sz="0" w:space="0" w:color="auto"/>
            <w:left w:val="none" w:sz="0" w:space="0" w:color="auto"/>
            <w:bottom w:val="none" w:sz="0" w:space="0" w:color="auto"/>
            <w:right w:val="none" w:sz="0" w:space="0" w:color="auto"/>
          </w:divBdr>
        </w:div>
        <w:div w:id="248344561">
          <w:marLeft w:val="480"/>
          <w:marRight w:val="0"/>
          <w:marTop w:val="0"/>
          <w:marBottom w:val="0"/>
          <w:divBdr>
            <w:top w:val="none" w:sz="0" w:space="0" w:color="auto"/>
            <w:left w:val="none" w:sz="0" w:space="0" w:color="auto"/>
            <w:bottom w:val="none" w:sz="0" w:space="0" w:color="auto"/>
            <w:right w:val="none" w:sz="0" w:space="0" w:color="auto"/>
          </w:divBdr>
        </w:div>
        <w:div w:id="308443881">
          <w:marLeft w:val="480"/>
          <w:marRight w:val="0"/>
          <w:marTop w:val="0"/>
          <w:marBottom w:val="0"/>
          <w:divBdr>
            <w:top w:val="none" w:sz="0" w:space="0" w:color="auto"/>
            <w:left w:val="none" w:sz="0" w:space="0" w:color="auto"/>
            <w:bottom w:val="none" w:sz="0" w:space="0" w:color="auto"/>
            <w:right w:val="none" w:sz="0" w:space="0" w:color="auto"/>
          </w:divBdr>
        </w:div>
        <w:div w:id="1914848443">
          <w:marLeft w:val="480"/>
          <w:marRight w:val="0"/>
          <w:marTop w:val="0"/>
          <w:marBottom w:val="0"/>
          <w:divBdr>
            <w:top w:val="none" w:sz="0" w:space="0" w:color="auto"/>
            <w:left w:val="none" w:sz="0" w:space="0" w:color="auto"/>
            <w:bottom w:val="none" w:sz="0" w:space="0" w:color="auto"/>
            <w:right w:val="none" w:sz="0" w:space="0" w:color="auto"/>
          </w:divBdr>
        </w:div>
        <w:div w:id="1382512464">
          <w:marLeft w:val="480"/>
          <w:marRight w:val="0"/>
          <w:marTop w:val="0"/>
          <w:marBottom w:val="0"/>
          <w:divBdr>
            <w:top w:val="none" w:sz="0" w:space="0" w:color="auto"/>
            <w:left w:val="none" w:sz="0" w:space="0" w:color="auto"/>
            <w:bottom w:val="none" w:sz="0" w:space="0" w:color="auto"/>
            <w:right w:val="none" w:sz="0" w:space="0" w:color="auto"/>
          </w:divBdr>
        </w:div>
        <w:div w:id="1991597119">
          <w:marLeft w:val="480"/>
          <w:marRight w:val="0"/>
          <w:marTop w:val="0"/>
          <w:marBottom w:val="0"/>
          <w:divBdr>
            <w:top w:val="none" w:sz="0" w:space="0" w:color="auto"/>
            <w:left w:val="none" w:sz="0" w:space="0" w:color="auto"/>
            <w:bottom w:val="none" w:sz="0" w:space="0" w:color="auto"/>
            <w:right w:val="none" w:sz="0" w:space="0" w:color="auto"/>
          </w:divBdr>
        </w:div>
        <w:div w:id="2050492689">
          <w:marLeft w:val="480"/>
          <w:marRight w:val="0"/>
          <w:marTop w:val="0"/>
          <w:marBottom w:val="0"/>
          <w:divBdr>
            <w:top w:val="none" w:sz="0" w:space="0" w:color="auto"/>
            <w:left w:val="none" w:sz="0" w:space="0" w:color="auto"/>
            <w:bottom w:val="none" w:sz="0" w:space="0" w:color="auto"/>
            <w:right w:val="none" w:sz="0" w:space="0" w:color="auto"/>
          </w:divBdr>
        </w:div>
        <w:div w:id="1736468224">
          <w:marLeft w:val="480"/>
          <w:marRight w:val="0"/>
          <w:marTop w:val="0"/>
          <w:marBottom w:val="0"/>
          <w:divBdr>
            <w:top w:val="none" w:sz="0" w:space="0" w:color="auto"/>
            <w:left w:val="none" w:sz="0" w:space="0" w:color="auto"/>
            <w:bottom w:val="none" w:sz="0" w:space="0" w:color="auto"/>
            <w:right w:val="none" w:sz="0" w:space="0" w:color="auto"/>
          </w:divBdr>
        </w:div>
        <w:div w:id="292910778">
          <w:marLeft w:val="480"/>
          <w:marRight w:val="0"/>
          <w:marTop w:val="0"/>
          <w:marBottom w:val="0"/>
          <w:divBdr>
            <w:top w:val="none" w:sz="0" w:space="0" w:color="auto"/>
            <w:left w:val="none" w:sz="0" w:space="0" w:color="auto"/>
            <w:bottom w:val="none" w:sz="0" w:space="0" w:color="auto"/>
            <w:right w:val="none" w:sz="0" w:space="0" w:color="auto"/>
          </w:divBdr>
        </w:div>
        <w:div w:id="1640651953">
          <w:marLeft w:val="480"/>
          <w:marRight w:val="0"/>
          <w:marTop w:val="0"/>
          <w:marBottom w:val="0"/>
          <w:divBdr>
            <w:top w:val="none" w:sz="0" w:space="0" w:color="auto"/>
            <w:left w:val="none" w:sz="0" w:space="0" w:color="auto"/>
            <w:bottom w:val="none" w:sz="0" w:space="0" w:color="auto"/>
            <w:right w:val="none" w:sz="0" w:space="0" w:color="auto"/>
          </w:divBdr>
        </w:div>
        <w:div w:id="131409966">
          <w:marLeft w:val="480"/>
          <w:marRight w:val="0"/>
          <w:marTop w:val="0"/>
          <w:marBottom w:val="0"/>
          <w:divBdr>
            <w:top w:val="none" w:sz="0" w:space="0" w:color="auto"/>
            <w:left w:val="none" w:sz="0" w:space="0" w:color="auto"/>
            <w:bottom w:val="none" w:sz="0" w:space="0" w:color="auto"/>
            <w:right w:val="none" w:sz="0" w:space="0" w:color="auto"/>
          </w:divBdr>
        </w:div>
        <w:div w:id="1985310095">
          <w:marLeft w:val="480"/>
          <w:marRight w:val="0"/>
          <w:marTop w:val="0"/>
          <w:marBottom w:val="0"/>
          <w:divBdr>
            <w:top w:val="none" w:sz="0" w:space="0" w:color="auto"/>
            <w:left w:val="none" w:sz="0" w:space="0" w:color="auto"/>
            <w:bottom w:val="none" w:sz="0" w:space="0" w:color="auto"/>
            <w:right w:val="none" w:sz="0" w:space="0" w:color="auto"/>
          </w:divBdr>
        </w:div>
        <w:div w:id="812452223">
          <w:marLeft w:val="480"/>
          <w:marRight w:val="0"/>
          <w:marTop w:val="0"/>
          <w:marBottom w:val="0"/>
          <w:divBdr>
            <w:top w:val="none" w:sz="0" w:space="0" w:color="auto"/>
            <w:left w:val="none" w:sz="0" w:space="0" w:color="auto"/>
            <w:bottom w:val="none" w:sz="0" w:space="0" w:color="auto"/>
            <w:right w:val="none" w:sz="0" w:space="0" w:color="auto"/>
          </w:divBdr>
        </w:div>
        <w:div w:id="1216819231">
          <w:marLeft w:val="480"/>
          <w:marRight w:val="0"/>
          <w:marTop w:val="0"/>
          <w:marBottom w:val="0"/>
          <w:divBdr>
            <w:top w:val="none" w:sz="0" w:space="0" w:color="auto"/>
            <w:left w:val="none" w:sz="0" w:space="0" w:color="auto"/>
            <w:bottom w:val="none" w:sz="0" w:space="0" w:color="auto"/>
            <w:right w:val="none" w:sz="0" w:space="0" w:color="auto"/>
          </w:divBdr>
        </w:div>
        <w:div w:id="925772292">
          <w:marLeft w:val="480"/>
          <w:marRight w:val="0"/>
          <w:marTop w:val="0"/>
          <w:marBottom w:val="0"/>
          <w:divBdr>
            <w:top w:val="none" w:sz="0" w:space="0" w:color="auto"/>
            <w:left w:val="none" w:sz="0" w:space="0" w:color="auto"/>
            <w:bottom w:val="none" w:sz="0" w:space="0" w:color="auto"/>
            <w:right w:val="none" w:sz="0" w:space="0" w:color="auto"/>
          </w:divBdr>
        </w:div>
        <w:div w:id="1706327835">
          <w:marLeft w:val="480"/>
          <w:marRight w:val="0"/>
          <w:marTop w:val="0"/>
          <w:marBottom w:val="0"/>
          <w:divBdr>
            <w:top w:val="none" w:sz="0" w:space="0" w:color="auto"/>
            <w:left w:val="none" w:sz="0" w:space="0" w:color="auto"/>
            <w:bottom w:val="none" w:sz="0" w:space="0" w:color="auto"/>
            <w:right w:val="none" w:sz="0" w:space="0" w:color="auto"/>
          </w:divBdr>
        </w:div>
      </w:divsChild>
    </w:div>
    <w:div w:id="1679769995">
      <w:bodyDiv w:val="1"/>
      <w:marLeft w:val="0"/>
      <w:marRight w:val="0"/>
      <w:marTop w:val="0"/>
      <w:marBottom w:val="0"/>
      <w:divBdr>
        <w:top w:val="none" w:sz="0" w:space="0" w:color="auto"/>
        <w:left w:val="none" w:sz="0" w:space="0" w:color="auto"/>
        <w:bottom w:val="none" w:sz="0" w:space="0" w:color="auto"/>
        <w:right w:val="none" w:sz="0" w:space="0" w:color="auto"/>
      </w:divBdr>
    </w:div>
    <w:div w:id="1681658651">
      <w:bodyDiv w:val="1"/>
      <w:marLeft w:val="0"/>
      <w:marRight w:val="0"/>
      <w:marTop w:val="0"/>
      <w:marBottom w:val="0"/>
      <w:divBdr>
        <w:top w:val="none" w:sz="0" w:space="0" w:color="auto"/>
        <w:left w:val="none" w:sz="0" w:space="0" w:color="auto"/>
        <w:bottom w:val="none" w:sz="0" w:space="0" w:color="auto"/>
        <w:right w:val="none" w:sz="0" w:space="0" w:color="auto"/>
      </w:divBdr>
    </w:div>
    <w:div w:id="1826162993">
      <w:bodyDiv w:val="1"/>
      <w:marLeft w:val="0"/>
      <w:marRight w:val="0"/>
      <w:marTop w:val="0"/>
      <w:marBottom w:val="0"/>
      <w:divBdr>
        <w:top w:val="none" w:sz="0" w:space="0" w:color="auto"/>
        <w:left w:val="none" w:sz="0" w:space="0" w:color="auto"/>
        <w:bottom w:val="none" w:sz="0" w:space="0" w:color="auto"/>
        <w:right w:val="none" w:sz="0" w:space="0" w:color="auto"/>
      </w:divBdr>
    </w:div>
    <w:div w:id="1851291533">
      <w:bodyDiv w:val="1"/>
      <w:marLeft w:val="0"/>
      <w:marRight w:val="0"/>
      <w:marTop w:val="0"/>
      <w:marBottom w:val="0"/>
      <w:divBdr>
        <w:top w:val="none" w:sz="0" w:space="0" w:color="auto"/>
        <w:left w:val="none" w:sz="0" w:space="0" w:color="auto"/>
        <w:bottom w:val="none" w:sz="0" w:space="0" w:color="auto"/>
        <w:right w:val="none" w:sz="0" w:space="0" w:color="auto"/>
      </w:divBdr>
      <w:divsChild>
        <w:div w:id="2040230967">
          <w:marLeft w:val="480"/>
          <w:marRight w:val="0"/>
          <w:marTop w:val="0"/>
          <w:marBottom w:val="0"/>
          <w:divBdr>
            <w:top w:val="none" w:sz="0" w:space="0" w:color="auto"/>
            <w:left w:val="none" w:sz="0" w:space="0" w:color="auto"/>
            <w:bottom w:val="none" w:sz="0" w:space="0" w:color="auto"/>
            <w:right w:val="none" w:sz="0" w:space="0" w:color="auto"/>
          </w:divBdr>
        </w:div>
        <w:div w:id="151722622">
          <w:marLeft w:val="480"/>
          <w:marRight w:val="0"/>
          <w:marTop w:val="0"/>
          <w:marBottom w:val="0"/>
          <w:divBdr>
            <w:top w:val="none" w:sz="0" w:space="0" w:color="auto"/>
            <w:left w:val="none" w:sz="0" w:space="0" w:color="auto"/>
            <w:bottom w:val="none" w:sz="0" w:space="0" w:color="auto"/>
            <w:right w:val="none" w:sz="0" w:space="0" w:color="auto"/>
          </w:divBdr>
        </w:div>
        <w:div w:id="1381594686">
          <w:marLeft w:val="480"/>
          <w:marRight w:val="0"/>
          <w:marTop w:val="0"/>
          <w:marBottom w:val="0"/>
          <w:divBdr>
            <w:top w:val="none" w:sz="0" w:space="0" w:color="auto"/>
            <w:left w:val="none" w:sz="0" w:space="0" w:color="auto"/>
            <w:bottom w:val="none" w:sz="0" w:space="0" w:color="auto"/>
            <w:right w:val="none" w:sz="0" w:space="0" w:color="auto"/>
          </w:divBdr>
        </w:div>
        <w:div w:id="1516923532">
          <w:marLeft w:val="480"/>
          <w:marRight w:val="0"/>
          <w:marTop w:val="0"/>
          <w:marBottom w:val="0"/>
          <w:divBdr>
            <w:top w:val="none" w:sz="0" w:space="0" w:color="auto"/>
            <w:left w:val="none" w:sz="0" w:space="0" w:color="auto"/>
            <w:bottom w:val="none" w:sz="0" w:space="0" w:color="auto"/>
            <w:right w:val="none" w:sz="0" w:space="0" w:color="auto"/>
          </w:divBdr>
        </w:div>
        <w:div w:id="362095082">
          <w:marLeft w:val="480"/>
          <w:marRight w:val="0"/>
          <w:marTop w:val="0"/>
          <w:marBottom w:val="0"/>
          <w:divBdr>
            <w:top w:val="none" w:sz="0" w:space="0" w:color="auto"/>
            <w:left w:val="none" w:sz="0" w:space="0" w:color="auto"/>
            <w:bottom w:val="none" w:sz="0" w:space="0" w:color="auto"/>
            <w:right w:val="none" w:sz="0" w:space="0" w:color="auto"/>
          </w:divBdr>
        </w:div>
        <w:div w:id="774522638">
          <w:marLeft w:val="480"/>
          <w:marRight w:val="0"/>
          <w:marTop w:val="0"/>
          <w:marBottom w:val="0"/>
          <w:divBdr>
            <w:top w:val="none" w:sz="0" w:space="0" w:color="auto"/>
            <w:left w:val="none" w:sz="0" w:space="0" w:color="auto"/>
            <w:bottom w:val="none" w:sz="0" w:space="0" w:color="auto"/>
            <w:right w:val="none" w:sz="0" w:space="0" w:color="auto"/>
          </w:divBdr>
        </w:div>
        <w:div w:id="107043517">
          <w:marLeft w:val="480"/>
          <w:marRight w:val="0"/>
          <w:marTop w:val="0"/>
          <w:marBottom w:val="0"/>
          <w:divBdr>
            <w:top w:val="none" w:sz="0" w:space="0" w:color="auto"/>
            <w:left w:val="none" w:sz="0" w:space="0" w:color="auto"/>
            <w:bottom w:val="none" w:sz="0" w:space="0" w:color="auto"/>
            <w:right w:val="none" w:sz="0" w:space="0" w:color="auto"/>
          </w:divBdr>
        </w:div>
        <w:div w:id="765228957">
          <w:marLeft w:val="480"/>
          <w:marRight w:val="0"/>
          <w:marTop w:val="0"/>
          <w:marBottom w:val="0"/>
          <w:divBdr>
            <w:top w:val="none" w:sz="0" w:space="0" w:color="auto"/>
            <w:left w:val="none" w:sz="0" w:space="0" w:color="auto"/>
            <w:bottom w:val="none" w:sz="0" w:space="0" w:color="auto"/>
            <w:right w:val="none" w:sz="0" w:space="0" w:color="auto"/>
          </w:divBdr>
        </w:div>
        <w:div w:id="2093699077">
          <w:marLeft w:val="480"/>
          <w:marRight w:val="0"/>
          <w:marTop w:val="0"/>
          <w:marBottom w:val="0"/>
          <w:divBdr>
            <w:top w:val="none" w:sz="0" w:space="0" w:color="auto"/>
            <w:left w:val="none" w:sz="0" w:space="0" w:color="auto"/>
            <w:bottom w:val="none" w:sz="0" w:space="0" w:color="auto"/>
            <w:right w:val="none" w:sz="0" w:space="0" w:color="auto"/>
          </w:divBdr>
        </w:div>
        <w:div w:id="18704161">
          <w:marLeft w:val="480"/>
          <w:marRight w:val="0"/>
          <w:marTop w:val="0"/>
          <w:marBottom w:val="0"/>
          <w:divBdr>
            <w:top w:val="none" w:sz="0" w:space="0" w:color="auto"/>
            <w:left w:val="none" w:sz="0" w:space="0" w:color="auto"/>
            <w:bottom w:val="none" w:sz="0" w:space="0" w:color="auto"/>
            <w:right w:val="none" w:sz="0" w:space="0" w:color="auto"/>
          </w:divBdr>
        </w:div>
        <w:div w:id="2049450545">
          <w:marLeft w:val="480"/>
          <w:marRight w:val="0"/>
          <w:marTop w:val="0"/>
          <w:marBottom w:val="0"/>
          <w:divBdr>
            <w:top w:val="none" w:sz="0" w:space="0" w:color="auto"/>
            <w:left w:val="none" w:sz="0" w:space="0" w:color="auto"/>
            <w:bottom w:val="none" w:sz="0" w:space="0" w:color="auto"/>
            <w:right w:val="none" w:sz="0" w:space="0" w:color="auto"/>
          </w:divBdr>
        </w:div>
        <w:div w:id="942617344">
          <w:marLeft w:val="480"/>
          <w:marRight w:val="0"/>
          <w:marTop w:val="0"/>
          <w:marBottom w:val="0"/>
          <w:divBdr>
            <w:top w:val="none" w:sz="0" w:space="0" w:color="auto"/>
            <w:left w:val="none" w:sz="0" w:space="0" w:color="auto"/>
            <w:bottom w:val="none" w:sz="0" w:space="0" w:color="auto"/>
            <w:right w:val="none" w:sz="0" w:space="0" w:color="auto"/>
          </w:divBdr>
        </w:div>
        <w:div w:id="716198193">
          <w:marLeft w:val="480"/>
          <w:marRight w:val="0"/>
          <w:marTop w:val="0"/>
          <w:marBottom w:val="0"/>
          <w:divBdr>
            <w:top w:val="none" w:sz="0" w:space="0" w:color="auto"/>
            <w:left w:val="none" w:sz="0" w:space="0" w:color="auto"/>
            <w:bottom w:val="none" w:sz="0" w:space="0" w:color="auto"/>
            <w:right w:val="none" w:sz="0" w:space="0" w:color="auto"/>
          </w:divBdr>
        </w:div>
        <w:div w:id="1626303526">
          <w:marLeft w:val="480"/>
          <w:marRight w:val="0"/>
          <w:marTop w:val="0"/>
          <w:marBottom w:val="0"/>
          <w:divBdr>
            <w:top w:val="none" w:sz="0" w:space="0" w:color="auto"/>
            <w:left w:val="none" w:sz="0" w:space="0" w:color="auto"/>
            <w:bottom w:val="none" w:sz="0" w:space="0" w:color="auto"/>
            <w:right w:val="none" w:sz="0" w:space="0" w:color="auto"/>
          </w:divBdr>
        </w:div>
        <w:div w:id="348144307">
          <w:marLeft w:val="480"/>
          <w:marRight w:val="0"/>
          <w:marTop w:val="0"/>
          <w:marBottom w:val="0"/>
          <w:divBdr>
            <w:top w:val="none" w:sz="0" w:space="0" w:color="auto"/>
            <w:left w:val="none" w:sz="0" w:space="0" w:color="auto"/>
            <w:bottom w:val="none" w:sz="0" w:space="0" w:color="auto"/>
            <w:right w:val="none" w:sz="0" w:space="0" w:color="auto"/>
          </w:divBdr>
        </w:div>
        <w:div w:id="1496605141">
          <w:marLeft w:val="480"/>
          <w:marRight w:val="0"/>
          <w:marTop w:val="0"/>
          <w:marBottom w:val="0"/>
          <w:divBdr>
            <w:top w:val="none" w:sz="0" w:space="0" w:color="auto"/>
            <w:left w:val="none" w:sz="0" w:space="0" w:color="auto"/>
            <w:bottom w:val="none" w:sz="0" w:space="0" w:color="auto"/>
            <w:right w:val="none" w:sz="0" w:space="0" w:color="auto"/>
          </w:divBdr>
        </w:div>
        <w:div w:id="1503424906">
          <w:marLeft w:val="480"/>
          <w:marRight w:val="0"/>
          <w:marTop w:val="0"/>
          <w:marBottom w:val="0"/>
          <w:divBdr>
            <w:top w:val="none" w:sz="0" w:space="0" w:color="auto"/>
            <w:left w:val="none" w:sz="0" w:space="0" w:color="auto"/>
            <w:bottom w:val="none" w:sz="0" w:space="0" w:color="auto"/>
            <w:right w:val="none" w:sz="0" w:space="0" w:color="auto"/>
          </w:divBdr>
        </w:div>
        <w:div w:id="1967152790">
          <w:marLeft w:val="480"/>
          <w:marRight w:val="0"/>
          <w:marTop w:val="0"/>
          <w:marBottom w:val="0"/>
          <w:divBdr>
            <w:top w:val="none" w:sz="0" w:space="0" w:color="auto"/>
            <w:left w:val="none" w:sz="0" w:space="0" w:color="auto"/>
            <w:bottom w:val="none" w:sz="0" w:space="0" w:color="auto"/>
            <w:right w:val="none" w:sz="0" w:space="0" w:color="auto"/>
          </w:divBdr>
        </w:div>
        <w:div w:id="1288665329">
          <w:marLeft w:val="480"/>
          <w:marRight w:val="0"/>
          <w:marTop w:val="0"/>
          <w:marBottom w:val="0"/>
          <w:divBdr>
            <w:top w:val="none" w:sz="0" w:space="0" w:color="auto"/>
            <w:left w:val="none" w:sz="0" w:space="0" w:color="auto"/>
            <w:bottom w:val="none" w:sz="0" w:space="0" w:color="auto"/>
            <w:right w:val="none" w:sz="0" w:space="0" w:color="auto"/>
          </w:divBdr>
        </w:div>
        <w:div w:id="1341278890">
          <w:marLeft w:val="480"/>
          <w:marRight w:val="0"/>
          <w:marTop w:val="0"/>
          <w:marBottom w:val="0"/>
          <w:divBdr>
            <w:top w:val="none" w:sz="0" w:space="0" w:color="auto"/>
            <w:left w:val="none" w:sz="0" w:space="0" w:color="auto"/>
            <w:bottom w:val="none" w:sz="0" w:space="0" w:color="auto"/>
            <w:right w:val="none" w:sz="0" w:space="0" w:color="auto"/>
          </w:divBdr>
        </w:div>
      </w:divsChild>
    </w:div>
    <w:div w:id="1926457045">
      <w:bodyDiv w:val="1"/>
      <w:marLeft w:val="0"/>
      <w:marRight w:val="0"/>
      <w:marTop w:val="0"/>
      <w:marBottom w:val="0"/>
      <w:divBdr>
        <w:top w:val="none" w:sz="0" w:space="0" w:color="auto"/>
        <w:left w:val="none" w:sz="0" w:space="0" w:color="auto"/>
        <w:bottom w:val="none" w:sz="0" w:space="0" w:color="auto"/>
        <w:right w:val="none" w:sz="0" w:space="0" w:color="auto"/>
      </w:divBdr>
      <w:divsChild>
        <w:div w:id="1730155652">
          <w:marLeft w:val="480"/>
          <w:marRight w:val="0"/>
          <w:marTop w:val="0"/>
          <w:marBottom w:val="0"/>
          <w:divBdr>
            <w:top w:val="none" w:sz="0" w:space="0" w:color="auto"/>
            <w:left w:val="none" w:sz="0" w:space="0" w:color="auto"/>
            <w:bottom w:val="none" w:sz="0" w:space="0" w:color="auto"/>
            <w:right w:val="none" w:sz="0" w:space="0" w:color="auto"/>
          </w:divBdr>
        </w:div>
        <w:div w:id="457144352">
          <w:marLeft w:val="480"/>
          <w:marRight w:val="0"/>
          <w:marTop w:val="0"/>
          <w:marBottom w:val="0"/>
          <w:divBdr>
            <w:top w:val="none" w:sz="0" w:space="0" w:color="auto"/>
            <w:left w:val="none" w:sz="0" w:space="0" w:color="auto"/>
            <w:bottom w:val="none" w:sz="0" w:space="0" w:color="auto"/>
            <w:right w:val="none" w:sz="0" w:space="0" w:color="auto"/>
          </w:divBdr>
        </w:div>
        <w:div w:id="489754160">
          <w:marLeft w:val="480"/>
          <w:marRight w:val="0"/>
          <w:marTop w:val="0"/>
          <w:marBottom w:val="0"/>
          <w:divBdr>
            <w:top w:val="none" w:sz="0" w:space="0" w:color="auto"/>
            <w:left w:val="none" w:sz="0" w:space="0" w:color="auto"/>
            <w:bottom w:val="none" w:sz="0" w:space="0" w:color="auto"/>
            <w:right w:val="none" w:sz="0" w:space="0" w:color="auto"/>
          </w:divBdr>
        </w:div>
        <w:div w:id="1210074964">
          <w:marLeft w:val="480"/>
          <w:marRight w:val="0"/>
          <w:marTop w:val="0"/>
          <w:marBottom w:val="0"/>
          <w:divBdr>
            <w:top w:val="none" w:sz="0" w:space="0" w:color="auto"/>
            <w:left w:val="none" w:sz="0" w:space="0" w:color="auto"/>
            <w:bottom w:val="none" w:sz="0" w:space="0" w:color="auto"/>
            <w:right w:val="none" w:sz="0" w:space="0" w:color="auto"/>
          </w:divBdr>
        </w:div>
        <w:div w:id="2045641292">
          <w:marLeft w:val="480"/>
          <w:marRight w:val="0"/>
          <w:marTop w:val="0"/>
          <w:marBottom w:val="0"/>
          <w:divBdr>
            <w:top w:val="none" w:sz="0" w:space="0" w:color="auto"/>
            <w:left w:val="none" w:sz="0" w:space="0" w:color="auto"/>
            <w:bottom w:val="none" w:sz="0" w:space="0" w:color="auto"/>
            <w:right w:val="none" w:sz="0" w:space="0" w:color="auto"/>
          </w:divBdr>
        </w:div>
        <w:div w:id="503328500">
          <w:marLeft w:val="480"/>
          <w:marRight w:val="0"/>
          <w:marTop w:val="0"/>
          <w:marBottom w:val="0"/>
          <w:divBdr>
            <w:top w:val="none" w:sz="0" w:space="0" w:color="auto"/>
            <w:left w:val="none" w:sz="0" w:space="0" w:color="auto"/>
            <w:bottom w:val="none" w:sz="0" w:space="0" w:color="auto"/>
            <w:right w:val="none" w:sz="0" w:space="0" w:color="auto"/>
          </w:divBdr>
        </w:div>
        <w:div w:id="1616869731">
          <w:marLeft w:val="480"/>
          <w:marRight w:val="0"/>
          <w:marTop w:val="0"/>
          <w:marBottom w:val="0"/>
          <w:divBdr>
            <w:top w:val="none" w:sz="0" w:space="0" w:color="auto"/>
            <w:left w:val="none" w:sz="0" w:space="0" w:color="auto"/>
            <w:bottom w:val="none" w:sz="0" w:space="0" w:color="auto"/>
            <w:right w:val="none" w:sz="0" w:space="0" w:color="auto"/>
          </w:divBdr>
        </w:div>
        <w:div w:id="151484349">
          <w:marLeft w:val="480"/>
          <w:marRight w:val="0"/>
          <w:marTop w:val="0"/>
          <w:marBottom w:val="0"/>
          <w:divBdr>
            <w:top w:val="none" w:sz="0" w:space="0" w:color="auto"/>
            <w:left w:val="none" w:sz="0" w:space="0" w:color="auto"/>
            <w:bottom w:val="none" w:sz="0" w:space="0" w:color="auto"/>
            <w:right w:val="none" w:sz="0" w:space="0" w:color="auto"/>
          </w:divBdr>
        </w:div>
        <w:div w:id="1095514144">
          <w:marLeft w:val="480"/>
          <w:marRight w:val="0"/>
          <w:marTop w:val="0"/>
          <w:marBottom w:val="0"/>
          <w:divBdr>
            <w:top w:val="none" w:sz="0" w:space="0" w:color="auto"/>
            <w:left w:val="none" w:sz="0" w:space="0" w:color="auto"/>
            <w:bottom w:val="none" w:sz="0" w:space="0" w:color="auto"/>
            <w:right w:val="none" w:sz="0" w:space="0" w:color="auto"/>
          </w:divBdr>
        </w:div>
        <w:div w:id="1079330396">
          <w:marLeft w:val="480"/>
          <w:marRight w:val="0"/>
          <w:marTop w:val="0"/>
          <w:marBottom w:val="0"/>
          <w:divBdr>
            <w:top w:val="none" w:sz="0" w:space="0" w:color="auto"/>
            <w:left w:val="none" w:sz="0" w:space="0" w:color="auto"/>
            <w:bottom w:val="none" w:sz="0" w:space="0" w:color="auto"/>
            <w:right w:val="none" w:sz="0" w:space="0" w:color="auto"/>
          </w:divBdr>
        </w:div>
        <w:div w:id="1593977053">
          <w:marLeft w:val="480"/>
          <w:marRight w:val="0"/>
          <w:marTop w:val="0"/>
          <w:marBottom w:val="0"/>
          <w:divBdr>
            <w:top w:val="none" w:sz="0" w:space="0" w:color="auto"/>
            <w:left w:val="none" w:sz="0" w:space="0" w:color="auto"/>
            <w:bottom w:val="none" w:sz="0" w:space="0" w:color="auto"/>
            <w:right w:val="none" w:sz="0" w:space="0" w:color="auto"/>
          </w:divBdr>
        </w:div>
        <w:div w:id="758644892">
          <w:marLeft w:val="480"/>
          <w:marRight w:val="0"/>
          <w:marTop w:val="0"/>
          <w:marBottom w:val="0"/>
          <w:divBdr>
            <w:top w:val="none" w:sz="0" w:space="0" w:color="auto"/>
            <w:left w:val="none" w:sz="0" w:space="0" w:color="auto"/>
            <w:bottom w:val="none" w:sz="0" w:space="0" w:color="auto"/>
            <w:right w:val="none" w:sz="0" w:space="0" w:color="auto"/>
          </w:divBdr>
        </w:div>
        <w:div w:id="1949846725">
          <w:marLeft w:val="480"/>
          <w:marRight w:val="0"/>
          <w:marTop w:val="0"/>
          <w:marBottom w:val="0"/>
          <w:divBdr>
            <w:top w:val="none" w:sz="0" w:space="0" w:color="auto"/>
            <w:left w:val="none" w:sz="0" w:space="0" w:color="auto"/>
            <w:bottom w:val="none" w:sz="0" w:space="0" w:color="auto"/>
            <w:right w:val="none" w:sz="0" w:space="0" w:color="auto"/>
          </w:divBdr>
        </w:div>
        <w:div w:id="1186409880">
          <w:marLeft w:val="480"/>
          <w:marRight w:val="0"/>
          <w:marTop w:val="0"/>
          <w:marBottom w:val="0"/>
          <w:divBdr>
            <w:top w:val="none" w:sz="0" w:space="0" w:color="auto"/>
            <w:left w:val="none" w:sz="0" w:space="0" w:color="auto"/>
            <w:bottom w:val="none" w:sz="0" w:space="0" w:color="auto"/>
            <w:right w:val="none" w:sz="0" w:space="0" w:color="auto"/>
          </w:divBdr>
        </w:div>
        <w:div w:id="764420131">
          <w:marLeft w:val="480"/>
          <w:marRight w:val="0"/>
          <w:marTop w:val="0"/>
          <w:marBottom w:val="0"/>
          <w:divBdr>
            <w:top w:val="none" w:sz="0" w:space="0" w:color="auto"/>
            <w:left w:val="none" w:sz="0" w:space="0" w:color="auto"/>
            <w:bottom w:val="none" w:sz="0" w:space="0" w:color="auto"/>
            <w:right w:val="none" w:sz="0" w:space="0" w:color="auto"/>
          </w:divBdr>
        </w:div>
        <w:div w:id="2081948150">
          <w:marLeft w:val="480"/>
          <w:marRight w:val="0"/>
          <w:marTop w:val="0"/>
          <w:marBottom w:val="0"/>
          <w:divBdr>
            <w:top w:val="none" w:sz="0" w:space="0" w:color="auto"/>
            <w:left w:val="none" w:sz="0" w:space="0" w:color="auto"/>
            <w:bottom w:val="none" w:sz="0" w:space="0" w:color="auto"/>
            <w:right w:val="none" w:sz="0" w:space="0" w:color="auto"/>
          </w:divBdr>
        </w:div>
        <w:div w:id="1234588982">
          <w:marLeft w:val="480"/>
          <w:marRight w:val="0"/>
          <w:marTop w:val="0"/>
          <w:marBottom w:val="0"/>
          <w:divBdr>
            <w:top w:val="none" w:sz="0" w:space="0" w:color="auto"/>
            <w:left w:val="none" w:sz="0" w:space="0" w:color="auto"/>
            <w:bottom w:val="none" w:sz="0" w:space="0" w:color="auto"/>
            <w:right w:val="none" w:sz="0" w:space="0" w:color="auto"/>
          </w:divBdr>
        </w:div>
        <w:div w:id="660163361">
          <w:marLeft w:val="480"/>
          <w:marRight w:val="0"/>
          <w:marTop w:val="0"/>
          <w:marBottom w:val="0"/>
          <w:divBdr>
            <w:top w:val="none" w:sz="0" w:space="0" w:color="auto"/>
            <w:left w:val="none" w:sz="0" w:space="0" w:color="auto"/>
            <w:bottom w:val="none" w:sz="0" w:space="0" w:color="auto"/>
            <w:right w:val="none" w:sz="0" w:space="0" w:color="auto"/>
          </w:divBdr>
        </w:div>
        <w:div w:id="1160076144">
          <w:marLeft w:val="480"/>
          <w:marRight w:val="0"/>
          <w:marTop w:val="0"/>
          <w:marBottom w:val="0"/>
          <w:divBdr>
            <w:top w:val="none" w:sz="0" w:space="0" w:color="auto"/>
            <w:left w:val="none" w:sz="0" w:space="0" w:color="auto"/>
            <w:bottom w:val="none" w:sz="0" w:space="0" w:color="auto"/>
            <w:right w:val="none" w:sz="0" w:space="0" w:color="auto"/>
          </w:divBdr>
        </w:div>
      </w:divsChild>
    </w:div>
    <w:div w:id="1968582720">
      <w:bodyDiv w:val="1"/>
      <w:marLeft w:val="0"/>
      <w:marRight w:val="0"/>
      <w:marTop w:val="0"/>
      <w:marBottom w:val="0"/>
      <w:divBdr>
        <w:top w:val="none" w:sz="0" w:space="0" w:color="auto"/>
        <w:left w:val="none" w:sz="0" w:space="0" w:color="auto"/>
        <w:bottom w:val="none" w:sz="0" w:space="0" w:color="auto"/>
        <w:right w:val="none" w:sz="0" w:space="0" w:color="auto"/>
      </w:divBdr>
    </w:div>
    <w:div w:id="1971352115">
      <w:bodyDiv w:val="1"/>
      <w:marLeft w:val="0"/>
      <w:marRight w:val="0"/>
      <w:marTop w:val="0"/>
      <w:marBottom w:val="0"/>
      <w:divBdr>
        <w:top w:val="none" w:sz="0" w:space="0" w:color="auto"/>
        <w:left w:val="none" w:sz="0" w:space="0" w:color="auto"/>
        <w:bottom w:val="none" w:sz="0" w:space="0" w:color="auto"/>
        <w:right w:val="none" w:sz="0" w:space="0" w:color="auto"/>
      </w:divBdr>
      <w:divsChild>
        <w:div w:id="1826973492">
          <w:marLeft w:val="480"/>
          <w:marRight w:val="0"/>
          <w:marTop w:val="0"/>
          <w:marBottom w:val="0"/>
          <w:divBdr>
            <w:top w:val="none" w:sz="0" w:space="0" w:color="auto"/>
            <w:left w:val="none" w:sz="0" w:space="0" w:color="auto"/>
            <w:bottom w:val="none" w:sz="0" w:space="0" w:color="auto"/>
            <w:right w:val="none" w:sz="0" w:space="0" w:color="auto"/>
          </w:divBdr>
        </w:div>
        <w:div w:id="1836259971">
          <w:marLeft w:val="480"/>
          <w:marRight w:val="0"/>
          <w:marTop w:val="0"/>
          <w:marBottom w:val="0"/>
          <w:divBdr>
            <w:top w:val="none" w:sz="0" w:space="0" w:color="auto"/>
            <w:left w:val="none" w:sz="0" w:space="0" w:color="auto"/>
            <w:bottom w:val="none" w:sz="0" w:space="0" w:color="auto"/>
            <w:right w:val="none" w:sz="0" w:space="0" w:color="auto"/>
          </w:divBdr>
        </w:div>
        <w:div w:id="704408024">
          <w:marLeft w:val="480"/>
          <w:marRight w:val="0"/>
          <w:marTop w:val="0"/>
          <w:marBottom w:val="0"/>
          <w:divBdr>
            <w:top w:val="none" w:sz="0" w:space="0" w:color="auto"/>
            <w:left w:val="none" w:sz="0" w:space="0" w:color="auto"/>
            <w:bottom w:val="none" w:sz="0" w:space="0" w:color="auto"/>
            <w:right w:val="none" w:sz="0" w:space="0" w:color="auto"/>
          </w:divBdr>
        </w:div>
        <w:div w:id="691298187">
          <w:marLeft w:val="480"/>
          <w:marRight w:val="0"/>
          <w:marTop w:val="0"/>
          <w:marBottom w:val="0"/>
          <w:divBdr>
            <w:top w:val="none" w:sz="0" w:space="0" w:color="auto"/>
            <w:left w:val="none" w:sz="0" w:space="0" w:color="auto"/>
            <w:bottom w:val="none" w:sz="0" w:space="0" w:color="auto"/>
            <w:right w:val="none" w:sz="0" w:space="0" w:color="auto"/>
          </w:divBdr>
        </w:div>
        <w:div w:id="1817990376">
          <w:marLeft w:val="480"/>
          <w:marRight w:val="0"/>
          <w:marTop w:val="0"/>
          <w:marBottom w:val="0"/>
          <w:divBdr>
            <w:top w:val="none" w:sz="0" w:space="0" w:color="auto"/>
            <w:left w:val="none" w:sz="0" w:space="0" w:color="auto"/>
            <w:bottom w:val="none" w:sz="0" w:space="0" w:color="auto"/>
            <w:right w:val="none" w:sz="0" w:space="0" w:color="auto"/>
          </w:divBdr>
        </w:div>
        <w:div w:id="1492986314">
          <w:marLeft w:val="480"/>
          <w:marRight w:val="0"/>
          <w:marTop w:val="0"/>
          <w:marBottom w:val="0"/>
          <w:divBdr>
            <w:top w:val="none" w:sz="0" w:space="0" w:color="auto"/>
            <w:left w:val="none" w:sz="0" w:space="0" w:color="auto"/>
            <w:bottom w:val="none" w:sz="0" w:space="0" w:color="auto"/>
            <w:right w:val="none" w:sz="0" w:space="0" w:color="auto"/>
          </w:divBdr>
        </w:div>
        <w:div w:id="1185242202">
          <w:marLeft w:val="480"/>
          <w:marRight w:val="0"/>
          <w:marTop w:val="0"/>
          <w:marBottom w:val="0"/>
          <w:divBdr>
            <w:top w:val="none" w:sz="0" w:space="0" w:color="auto"/>
            <w:left w:val="none" w:sz="0" w:space="0" w:color="auto"/>
            <w:bottom w:val="none" w:sz="0" w:space="0" w:color="auto"/>
            <w:right w:val="none" w:sz="0" w:space="0" w:color="auto"/>
          </w:divBdr>
        </w:div>
        <w:div w:id="167986438">
          <w:marLeft w:val="480"/>
          <w:marRight w:val="0"/>
          <w:marTop w:val="0"/>
          <w:marBottom w:val="0"/>
          <w:divBdr>
            <w:top w:val="none" w:sz="0" w:space="0" w:color="auto"/>
            <w:left w:val="none" w:sz="0" w:space="0" w:color="auto"/>
            <w:bottom w:val="none" w:sz="0" w:space="0" w:color="auto"/>
            <w:right w:val="none" w:sz="0" w:space="0" w:color="auto"/>
          </w:divBdr>
        </w:div>
        <w:div w:id="97911443">
          <w:marLeft w:val="480"/>
          <w:marRight w:val="0"/>
          <w:marTop w:val="0"/>
          <w:marBottom w:val="0"/>
          <w:divBdr>
            <w:top w:val="none" w:sz="0" w:space="0" w:color="auto"/>
            <w:left w:val="none" w:sz="0" w:space="0" w:color="auto"/>
            <w:bottom w:val="none" w:sz="0" w:space="0" w:color="auto"/>
            <w:right w:val="none" w:sz="0" w:space="0" w:color="auto"/>
          </w:divBdr>
        </w:div>
        <w:div w:id="1056127294">
          <w:marLeft w:val="480"/>
          <w:marRight w:val="0"/>
          <w:marTop w:val="0"/>
          <w:marBottom w:val="0"/>
          <w:divBdr>
            <w:top w:val="none" w:sz="0" w:space="0" w:color="auto"/>
            <w:left w:val="none" w:sz="0" w:space="0" w:color="auto"/>
            <w:bottom w:val="none" w:sz="0" w:space="0" w:color="auto"/>
            <w:right w:val="none" w:sz="0" w:space="0" w:color="auto"/>
          </w:divBdr>
        </w:div>
        <w:div w:id="439228413">
          <w:marLeft w:val="480"/>
          <w:marRight w:val="0"/>
          <w:marTop w:val="0"/>
          <w:marBottom w:val="0"/>
          <w:divBdr>
            <w:top w:val="none" w:sz="0" w:space="0" w:color="auto"/>
            <w:left w:val="none" w:sz="0" w:space="0" w:color="auto"/>
            <w:bottom w:val="none" w:sz="0" w:space="0" w:color="auto"/>
            <w:right w:val="none" w:sz="0" w:space="0" w:color="auto"/>
          </w:divBdr>
        </w:div>
        <w:div w:id="1348366376">
          <w:marLeft w:val="480"/>
          <w:marRight w:val="0"/>
          <w:marTop w:val="0"/>
          <w:marBottom w:val="0"/>
          <w:divBdr>
            <w:top w:val="none" w:sz="0" w:space="0" w:color="auto"/>
            <w:left w:val="none" w:sz="0" w:space="0" w:color="auto"/>
            <w:bottom w:val="none" w:sz="0" w:space="0" w:color="auto"/>
            <w:right w:val="none" w:sz="0" w:space="0" w:color="auto"/>
          </w:divBdr>
        </w:div>
        <w:div w:id="1748305406">
          <w:marLeft w:val="480"/>
          <w:marRight w:val="0"/>
          <w:marTop w:val="0"/>
          <w:marBottom w:val="0"/>
          <w:divBdr>
            <w:top w:val="none" w:sz="0" w:space="0" w:color="auto"/>
            <w:left w:val="none" w:sz="0" w:space="0" w:color="auto"/>
            <w:bottom w:val="none" w:sz="0" w:space="0" w:color="auto"/>
            <w:right w:val="none" w:sz="0" w:space="0" w:color="auto"/>
          </w:divBdr>
        </w:div>
        <w:div w:id="1731264640">
          <w:marLeft w:val="480"/>
          <w:marRight w:val="0"/>
          <w:marTop w:val="0"/>
          <w:marBottom w:val="0"/>
          <w:divBdr>
            <w:top w:val="none" w:sz="0" w:space="0" w:color="auto"/>
            <w:left w:val="none" w:sz="0" w:space="0" w:color="auto"/>
            <w:bottom w:val="none" w:sz="0" w:space="0" w:color="auto"/>
            <w:right w:val="none" w:sz="0" w:space="0" w:color="auto"/>
          </w:divBdr>
        </w:div>
        <w:div w:id="792288748">
          <w:marLeft w:val="480"/>
          <w:marRight w:val="0"/>
          <w:marTop w:val="0"/>
          <w:marBottom w:val="0"/>
          <w:divBdr>
            <w:top w:val="none" w:sz="0" w:space="0" w:color="auto"/>
            <w:left w:val="none" w:sz="0" w:space="0" w:color="auto"/>
            <w:bottom w:val="none" w:sz="0" w:space="0" w:color="auto"/>
            <w:right w:val="none" w:sz="0" w:space="0" w:color="auto"/>
          </w:divBdr>
        </w:div>
        <w:div w:id="1441026654">
          <w:marLeft w:val="480"/>
          <w:marRight w:val="0"/>
          <w:marTop w:val="0"/>
          <w:marBottom w:val="0"/>
          <w:divBdr>
            <w:top w:val="none" w:sz="0" w:space="0" w:color="auto"/>
            <w:left w:val="none" w:sz="0" w:space="0" w:color="auto"/>
            <w:bottom w:val="none" w:sz="0" w:space="0" w:color="auto"/>
            <w:right w:val="none" w:sz="0" w:space="0" w:color="auto"/>
          </w:divBdr>
        </w:div>
        <w:div w:id="174150083">
          <w:marLeft w:val="480"/>
          <w:marRight w:val="0"/>
          <w:marTop w:val="0"/>
          <w:marBottom w:val="0"/>
          <w:divBdr>
            <w:top w:val="none" w:sz="0" w:space="0" w:color="auto"/>
            <w:left w:val="none" w:sz="0" w:space="0" w:color="auto"/>
            <w:bottom w:val="none" w:sz="0" w:space="0" w:color="auto"/>
            <w:right w:val="none" w:sz="0" w:space="0" w:color="auto"/>
          </w:divBdr>
        </w:div>
        <w:div w:id="1010720654">
          <w:marLeft w:val="480"/>
          <w:marRight w:val="0"/>
          <w:marTop w:val="0"/>
          <w:marBottom w:val="0"/>
          <w:divBdr>
            <w:top w:val="none" w:sz="0" w:space="0" w:color="auto"/>
            <w:left w:val="none" w:sz="0" w:space="0" w:color="auto"/>
            <w:bottom w:val="none" w:sz="0" w:space="0" w:color="auto"/>
            <w:right w:val="none" w:sz="0" w:space="0" w:color="auto"/>
          </w:divBdr>
        </w:div>
        <w:div w:id="1852252952">
          <w:marLeft w:val="480"/>
          <w:marRight w:val="0"/>
          <w:marTop w:val="0"/>
          <w:marBottom w:val="0"/>
          <w:divBdr>
            <w:top w:val="none" w:sz="0" w:space="0" w:color="auto"/>
            <w:left w:val="none" w:sz="0" w:space="0" w:color="auto"/>
            <w:bottom w:val="none" w:sz="0" w:space="0" w:color="auto"/>
            <w:right w:val="none" w:sz="0" w:space="0" w:color="auto"/>
          </w:divBdr>
        </w:div>
        <w:div w:id="1418987240">
          <w:marLeft w:val="480"/>
          <w:marRight w:val="0"/>
          <w:marTop w:val="0"/>
          <w:marBottom w:val="0"/>
          <w:divBdr>
            <w:top w:val="none" w:sz="0" w:space="0" w:color="auto"/>
            <w:left w:val="none" w:sz="0" w:space="0" w:color="auto"/>
            <w:bottom w:val="none" w:sz="0" w:space="0" w:color="auto"/>
            <w:right w:val="none" w:sz="0" w:space="0" w:color="auto"/>
          </w:divBdr>
        </w:div>
      </w:divsChild>
    </w:div>
    <w:div w:id="19809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doi.org/10.1177/1391561420903199" TargetMode="External"/><Relationship Id="rId26" Type="http://schemas.openxmlformats.org/officeDocument/2006/relationships/hyperlink" Target="https://databank.worldbank.org/source/world-development-indicators" TargetMode="External"/><Relationship Id="rId3" Type="http://schemas.openxmlformats.org/officeDocument/2006/relationships/styles" Target="styles.xml"/><Relationship Id="rId21" Type="http://schemas.openxmlformats.org/officeDocument/2006/relationships/hyperlink" Target="https://doi.org/10.1016/j.jdeveco.2006.06.003"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repository.unescap.org/handle/20.500.12870/1320" TargetMode="External"/><Relationship Id="rId25" Type="http://schemas.openxmlformats.org/officeDocument/2006/relationships/hyperlink" Target="https://data.mof.gov.n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econmod.2020.02.019" TargetMode="External"/><Relationship Id="rId20" Type="http://schemas.openxmlformats.org/officeDocument/2006/relationships/hyperlink" Target="https://doi.org/10.1111/1475-4932.1211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legalcode" TargetMode="External"/><Relationship Id="rId24" Type="http://schemas.openxmlformats.org/officeDocument/2006/relationships/hyperlink" Target="https://doi.org/10.1016/j.aebj.2015.06.00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doi.org/10.1177/0972266120932484" TargetMode="External"/><Relationship Id="rId28" Type="http://schemas.openxmlformats.org/officeDocument/2006/relationships/header" Target="header2.xml"/><Relationship Id="rId10" Type="http://schemas.openxmlformats.org/officeDocument/2006/relationships/hyperlink" Target="https://creativecommons.org/licenses/by-nc/4.0/legalcode" TargetMode="External"/><Relationship Id="rId19" Type="http://schemas.openxmlformats.org/officeDocument/2006/relationships/hyperlink" Target="https://www.researchgate.net/profile/Bharat-Dhungana/publication/244810914_Remittance_and_Nepalese_Economy/links/02e7e51d459dd309b5000000/Remittance-and-Nepalese-Economy.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yperlink" Target="https://doi.org/10.5296/ijrd.v3i2.9276"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mailto:adkmadan@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126/njmr.v6i1.5378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A835BCC6D74ADEB473E10C511F8A09"/>
        <w:category>
          <w:name w:val="General"/>
          <w:gallery w:val="placeholder"/>
        </w:category>
        <w:types>
          <w:type w:val="bbPlcHdr"/>
        </w:types>
        <w:behaviors>
          <w:behavior w:val="content"/>
        </w:behaviors>
        <w:guid w:val="{64CF8888-2A85-4A89-B21E-53560CC4ECFF}"/>
      </w:docPartPr>
      <w:docPartBody>
        <w:p w:rsidR="00D14AC3" w:rsidRDefault="00806976" w:rsidP="00806976">
          <w:pPr>
            <w:pStyle w:val="C9A835BCC6D74ADEB473E10C511F8A09"/>
          </w:pPr>
          <w:r w:rsidRPr="0038243B">
            <w:rPr>
              <w:rStyle w:val="PlaceholderText"/>
            </w:rPr>
            <w:t>Click or tap here to enter text.</w:t>
          </w:r>
        </w:p>
      </w:docPartBody>
    </w:docPart>
    <w:docPart>
      <w:docPartPr>
        <w:name w:val="78ECC3D3026943819FC30870A3A134F5"/>
        <w:category>
          <w:name w:val="General"/>
          <w:gallery w:val="placeholder"/>
        </w:category>
        <w:types>
          <w:type w:val="bbPlcHdr"/>
        </w:types>
        <w:behaviors>
          <w:behavior w:val="content"/>
        </w:behaviors>
        <w:guid w:val="{617BD644-6F73-4C5A-B3A2-A8DD3AFAD41E}"/>
      </w:docPartPr>
      <w:docPartBody>
        <w:p w:rsidR="00D14AC3" w:rsidRDefault="00806976" w:rsidP="00806976">
          <w:pPr>
            <w:pStyle w:val="78ECC3D3026943819FC30870A3A134F5"/>
          </w:pPr>
          <w:r w:rsidRPr="0038243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A0BCDFE-FF51-475E-8750-62CB0188F795}"/>
      </w:docPartPr>
      <w:docPartBody>
        <w:p w:rsidR="009376B6" w:rsidRDefault="00D14AC3">
          <w:r w:rsidRPr="006B7B13">
            <w:rPr>
              <w:rStyle w:val="PlaceholderText"/>
            </w:rPr>
            <w:t>Click or tap here to enter text.</w:t>
          </w:r>
        </w:p>
      </w:docPartBody>
    </w:docPart>
    <w:docPart>
      <w:docPartPr>
        <w:name w:val="157B90884BC4450F8EB4CF675B3AEBD7"/>
        <w:category>
          <w:name w:val="General"/>
          <w:gallery w:val="placeholder"/>
        </w:category>
        <w:types>
          <w:type w:val="bbPlcHdr"/>
        </w:types>
        <w:behaviors>
          <w:behavior w:val="content"/>
        </w:behaviors>
        <w:guid w:val="{505E0CFB-CBA5-485D-9CC0-98271609BD14}"/>
      </w:docPartPr>
      <w:docPartBody>
        <w:p w:rsidR="007E7C3D" w:rsidRDefault="009376B6" w:rsidP="009376B6">
          <w:pPr>
            <w:pStyle w:val="157B90884BC4450F8EB4CF675B3AEBD7"/>
          </w:pPr>
          <w:r w:rsidRPr="003824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A0"/>
    <w:rsid w:val="0025239F"/>
    <w:rsid w:val="00421A28"/>
    <w:rsid w:val="005163B4"/>
    <w:rsid w:val="00613571"/>
    <w:rsid w:val="006C23A9"/>
    <w:rsid w:val="007E7C3D"/>
    <w:rsid w:val="00806976"/>
    <w:rsid w:val="00900B55"/>
    <w:rsid w:val="009376B6"/>
    <w:rsid w:val="00A034A0"/>
    <w:rsid w:val="00D14AC3"/>
    <w:rsid w:val="00DA45DB"/>
    <w:rsid w:val="00ED6D52"/>
    <w:rsid w:val="00F25AE7"/>
    <w:rsid w:val="00FA32F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6B6"/>
    <w:rPr>
      <w:color w:val="808080"/>
    </w:rPr>
  </w:style>
  <w:style w:type="paragraph" w:customStyle="1" w:styleId="C9A835BCC6D74ADEB473E10C511F8A09">
    <w:name w:val="C9A835BCC6D74ADEB473E10C511F8A09"/>
    <w:rsid w:val="00806976"/>
  </w:style>
  <w:style w:type="paragraph" w:customStyle="1" w:styleId="78ECC3D3026943819FC30870A3A134F5">
    <w:name w:val="78ECC3D3026943819FC30870A3A134F5"/>
    <w:rsid w:val="00806976"/>
  </w:style>
  <w:style w:type="paragraph" w:customStyle="1" w:styleId="157B90884BC4450F8EB4CF675B3AEBD7">
    <w:name w:val="157B90884BC4450F8EB4CF675B3AEBD7"/>
    <w:rsid w:val="00937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E19A4D-B781-4FF3-B9B6-0D0E54B17E6C}">
  <we:reference id="wa104382081" version="1.55.1.0" store="en-US" storeType="OMEX"/>
  <we:alternateReferences>
    <we:reference id="WA104382081" version="1.55.1.0" store="" storeType="OMEX"/>
  </we:alternateReferences>
  <we:properties>
    <we:property name="MENDELEY_CITATIONS" value="[{&quot;citationID&quot;:&quot;MENDELEY_CITATION_043cb214-731a-4394-b19c-422beba5a156&quot;,&quot;properties&quot;:{&quot;noteIndex&quot;:0},&quot;isEdited&quot;:false,&quot;manualOverride&quot;:{&quot;isManuallyOverridden&quot;:true,&quot;citeprocText&quot;:&quot;(León-Ledesma &amp;#38; Piracha, 2004)&quot;,&quot;manualOverrideText&quot;:&quot;(Leon-Ledesma &amp; Piracha, 2004)&quot;},&quot;citationTag&quot;:&quot;MENDELEY_CITATION_v3_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&quot;,&quot;citationItems&quot;:[{&quot;id&quot;:&quot;043687d3-e764-3366-88b3-558914a41757&quot;,&quot;itemData&quot;:{&quot;type&quot;:&quot;article-journal&quot;,&quot;id&quot;:&quot;043687d3-e764-3366-88b3-558914a41757&quot;,&quot;title&quot;:&quot;International Migration and the Role of Remittances in Eastern Europe 1&quot;,&quot;author&quot;:[{&quot;family&quot;:&quot;León-Ledesma&quot;,&quot;given&quot;:&quot;Miguel&quot;,&quot;parse-names&quot;:false,&quot;dropping-particle&quot;:&quot;&quot;,&quot;non-dropping-particle&quot;:&quot;&quot;},{&quot;family&quot;:&quot;Piracha&quot;,&quot;given&quot;:&quot;Matloob&quot;,&quot;parse-names&quot;:false,&quot;dropping-particle&quot;:&quot;&quot;,&quot;non-dropping-particle&quot;:&quot;&quot;}],&quot;container-title&quot;:&quot;International Migration&quot;,&quot;ISSN&quot;:&quot;0020-7985&quot;,&quot;issued&quot;:{&quot;date-parts&quot;:[[2004]]},&quot;abstract&quot;:&quot;In this paper we analyse the effect of remittances on employment performance for Central and East European (CEE) economies. We show that the impact of remittances on unemployment depends on its effect on productivity growth and investment. In order to empirically analyse the impact of remittances we estimate a productivity equation using a set of 11 transition countries during the 1990 to 1999 period. Our results show support for the view that remittances have a positive impact on productivity and employment both directly and indirectly through its effect on investment.&quot;,&quot;issue&quot;:&quot;4&quot;,&quot;volume&quot;:&quot;42&quot;,&quot;container-title-short&quot;:&quot;&quot;},&quot;isTemporary&quot;:false}]},{&quot;citationID&quot;:&quot;MENDELEY_CITATION_8c381572-7d5e-43c8-9cda-9e4caf979a24&quot;,&quot;properties&quot;:{&quot;noteIndex&quot;:0},&quot;isEdited&quot;:false,&quot;manualOverride&quot;:{&quot;isManuallyOverridden&quot;:true,&quot;citeprocText&quot;:&quot;(Baldé, 2011)&quot;,&quot;manualOverrideText&quot;:&quot;Balde (2011) &quot;},&quot;citationTag&quot;:&quot;MENDELEY_CITATION_v3_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&quot;,&quot;citationItems&quot;:[{&quot;id&quot;:&quot;5d3ec203-56d7-37a4-a5a3-41c362b14bfd&quot;,&quot;itemData&quot;:{&quot;type&quot;:&quot;report&quot;,&quot;id&quot;:&quot;5d3ec203-56d7-37a4-a5a3-41c362b14bfd&quot;,&quot;title&quot;:&quot;The Impact of Remittances and Foreign Aid on Savings/Investment in Sub-Saharan Africa *&quot;,&quot;author&quot;:[{&quot;family&quot;:&quot;Baldé&quot;,&quot;given&quot;:&quot;Yéro&quot;,&quot;parse-names&quot;:false,&quot;dropping-particle&quot;:&quot;&quot;,&quot;non-dropping-particle&quot;:&quot;&quot;}],&quot;container-title&quot;:&quot;African Development Review&quot;,&quot;issued&quot;:{&quot;date-parts&quot;:[[2011]]},&quot;number-of-pages&quot;:&quot;247-262&quot;,&quot;abstract&quot;:&quot;Migrant remittances reached $21 billion in sub-Saharan Africa (SSA) in 2008 according to the World Bank estimates. Despite these important flows, few macroeconomic studies have been conducted on this topic in SSA compared to other developing regions. The existing studies on the impact of remittances in SSA have been mostly in the form of case studies at the microeconomic level or reports. The objective of this study is to fill in this gap by investigating the impact of remittances on savings and investment in respective samples of 37 and 34 SSA countries over the period 1980-2004. It also analyzes comparatively the effectiveness of remittances and foreign aid in promoting savings and investment. OLS and instrumental variables (2SLS) with country fixed-effects are used as estimations methods. We find that both remittances and foreign aid positively and significantly influence savings and investment in SSA, meaning that contrary to most conclusions found in the literature, migrant remittances in SSA are not only and entirely spent in basic consumption needs. We also find that, although the volume and share of remittances are lower than foreign aid, remittances have more positive impact on savings and investment. Remittances, by being directly received by people in need and not by governments as intermediaries, would serve more households' interests and be more effective in favouring economic development than foreign aid. However, when efficiently used in a good institutional, political and economic environment, foreign aid can act as a complement to remittances by allowing vulnerable households to have income above the threshold subsistence's level so they (or migrants) can use a larger share of remittances for savings and investment purposes. Our results also suggest that remittances may have indirect positive effects on growth in SSA through savings and investment.&quot;,&quot;issue&quot;:&quot;2&quot;,&quot;volume&quot;:&quot;23&quot;,&quot;container-title-short&quot;:&quot;&quot;},&quot;isTemporary&quot;:false}]},{&quot;citationID&quot;:&quot;MENDELEY_CITATION_3e062fb8-756b-4c46-a463-8d8d3d7ca407&quot;,&quot;properties&quot;:{&quot;noteIndex&quot;:0},&quot;isEdited&quot;:false,&quot;manualOverride&quot;:{&quot;isManuallyOverridden&quot;:true,&quot;citeprocText&quot;:&quot;(De Bruyn &amp;#38; Leuven, 2005)&quot;,&quot;manualOverrideText&quot;:&quot;De Bruyn et al. (2005) &quot;},&quot;citationItems&quot;:[{&quot;id&quot;:&quot;f48fb738-0bea-3f78-bf98-2148328867dd&quot;,&quot;itemData&quot;:{&quot;type&quot;:&quot;book&quot;,&quot;id&quot;:&quot;f48fb738-0bea-3f78-bf98-2148328867dd&quot;,&quot;title&quot;:&quot;Dynamics of remittance utilization in Bangladesh&quot;,&quot;author&quot;:[{&quot;family&quot;:&quot;Bruyn&quot;,&quot;given&quot;:&quot;Tom&quot;,&quot;parse-names&quot;:false,&quot;dropping-particle&quot;:&quot;&quot;,&quot;non-dropping-particle&quot;:&quot;De&quot;},{&quot;family&quot;:&quot;Leuven&quot;,&quot;given&quot;:&quot;K U&quot;,&quot;parse-names&quot;:false,&quot;dropping-particle&quot;:&quot;&quot;,&quot;non-dropping-particle&quot;:&quot;&quot;}],&quot;accessed&quot;:{&quot;date-parts&quot;:[[2023,1,26]]},&quot;URL&quot;:&quot;https://www.researchgate.net/profile/Tom-De-Bruyn-2/publication/237785698_Dynamics_of_Remittance_Utilization_in_Bangladesh/links/0c96052d7fc506781e000000/Dynamics-of-Remittance-Utilization-in-Bangladesh.pdf&quot;,&quot;issued&quot;:{&quot;date-parts&quot;:[[2005]]},&quot;container-title-short&quot;:&quot;&quot;},&quot;isTemporary&quot;:false}],&quot;citationTag&quot;:&quot;MENDELEY_CITATION_v3_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&quot;},{&quot;citationID&quot;:&quot;MENDELEY_CITATION_ba6379da-4576-4bc5-8495-e38ba725cb87&quot;,&quot;properties&quot;:{&quot;noteIndex&quot;:0},&quot;isEdited&quot;:false,&quot;manualOverride&quot;:{&quot;isManuallyOverridden&quot;:false,&quot;citeprocText&quot;:&quot;(Ahmed et al., 2019)&quot;,&quot;manualOverrideText&quot;:&quot;&quot;},&quot;citationTag&quot;:&quot;MENDELEY_CITATION_v3_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&quot;,&quot;citationItems&quot;:[{&quot;id&quot;:&quot;4896345f-e6f7-3f95-94c0-74e4be07ef36&quot;,&quot;itemData&quot;:{&quot;type&quot;:&quot;report&quot;,&quot;id&quot;:&quot;4896345f-e6f7-3f95-94c0-74e4be07ef36&quot;,&quot;title&quot;:&quot;Household expenditure pattern of foreign remittances: An empirical study in Sylhet region of Bangladesh&quot;,&quot;author&quot;:[{&quot;family&quot;:&quot;Ahmed&quot;,&quot;given&quot;:&quot;M R&quot;,&quot;parse-names&quot;:false,&quot;dropping-particle&quot;:&quot;&quot;,&quot;non-dropping-particle&quot;:&quot;&quot;},{&quot;family&quot;:&quot;Saha&quot;,&quot;given&quot;:&quot;J K&quot;,&quot;parse-names&quot;:false,&quot;dropping-particle&quot;:&quot;&quot;,&quot;non-dropping-particle&quot;:&quot;&quot;},{&quot;family&quot;:&quot;Alamgir&quot;,&quot;given&quot;:&quot;M S&quot;,&quot;parse-names&quot;:false,&quot;dropping-particle&quot;:&quot;&quot;,&quot;non-dropping-particle&quot;:&quot;&quot;},{&quot;family&quot;:&quot;Begum&quot;,&quot;given&quot;:&quot;M&quot;,&quot;parse-names&quot;:false,&quot;dropping-particle&quot;:&quot;&quot;,&quot;non-dropping-particle&quot;:&quot;&quot;},{&quot;family&quot;:&quot;Haque&quot;,&quot;given&quot;:&quot;M S&quot;,&quot;parse-names&quot;:false,&quot;dropping-particle&quot;:&quot;&quot;,&quot;non-dropping-particle&quot;:&quot;&quot;}],&quot;container-title&quot;:&quot;International Journal of Development and Sustainability&quot;,&quot;URL&quot;:&quot;https://www.researchgate.net/publication/338165549&quot;,&quot;issued&quot;:{&quot;date-parts&quot;:[[2019]]},&quot;number-of-pages&quot;:&quot;511-531&quot;,&quot;abstract&quot;:&quot;Foreign remittance is an important source of income through which most of the emigrant households meet their necessary expenditure. Based on the primary data, this study examines the effects of foreign remittances on household expenditure in rural areas of Sylhet and Moulvibazar districts in Sylhet division of Bangladesh. Descriptive statistics and ordinary least square (OLS) regression model are used to analyze the household survey data that is randomly selected. The estimated result shows that foreign remittances have positive and significant effects on household expenditure where the maximum portion of remittance money is utilized for purchasing food items, consumables, and household amenities. Moreover, a significant share of foreign remittance is used for the construction of houses and purchasing of land, but the tendency of investment and savings among remittance-receiving household is slightly noticeable. The household also makes the necessary expenses for medical purposes, though they spend less on academic purposes. The study reveals that migrant workers' remittances have beneficial effects on household spending; however, it is crucial to make sure the efficient utilization of foreign remittances by the households.&quot;,&quot;issue&quot;:&quot;9&quot;,&quot;volume&quot;:&quot;8&quot;,&quot;container-title-short&quot;:&quot;&quot;},&quot;isTemporary&quot;:false}]},{&quot;citationID&quot;:&quot;MENDELEY_CITATION_4494bb75-7c34-4ab1-86dc-68ec8122e662&quot;,&quot;properties&quot;:{&quot;noteIndex&quot;:0},&quot;isEdited&quot;:false,&quot;manualOverride&quot;:{&quot;isManuallyOverridden&quot;:true,&quot;citeprocText&quot;:&quot;(Osili, 2007)&quot;,&quot;manualOverrideText&quot;:&quot;Osili (2007)&quot;},&quot;citationTag&quot;:&quot;MENDELEY_CITATION_v3_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&quot;,&quot;citationItems&quot;:[{&quot;id&quot;:&quot;ce57113b-ec0c-311a-94b6-ac4751799107&quot;,&quot;itemData&quot;:{&quot;type&quot;:&quot;article-journal&quot;,&quot;id&quot;:&quot;ce57113b-ec0c-311a-94b6-ac4751799107&quot;,&quot;title&quot;:&quot;Remittances and savings from international migration: Theory and evidence using a matched sample&quot;,&quot;author&quot;:[{&quot;family&quot;:&quot;Osili&quot;,&quot;given&quot;:&quot;Una Okonkwo&quot;,&quot;parse-names&quot;:false,&quot;dropping-particle&quot;:&quot;&quot;,&quot;non-dropping-particle&quot;:&quot;&quot;}],&quot;container-title&quot;:&quot;Journal of Development Economics&quot;,&quot;container-title-short&quot;:&quot;J Dev Econ&quot;,&quot;DOI&quot;:&quot;10.1016/j.jdeveco.2006.06.003&quot;,&quot;ISSN&quot;:&quot;03043878&quot;,&quot;issued&quot;:{&quot;date-parts&quot;:[[2007,7]]},&quot;page&quot;:&quot;446-465&quot;,&quot;abstract&quot;:&quot;The central question of this paper concerns the implications of remittance flows for migrants and their origin households in the country of origin. This paper represents the first attempt to present a disaggregated view of international remittance flows using a matched sample of international migrants and their origin families. I investigate two types of remittances: transfers to the home family and savings in the country of origin. The empirical evidence provides support for the altruistic model of transfer behavior. Wealthier origin families tend to receive lower transfers, other things being equal. However, remittances sent to finance origin country investments are positively associated with origin household wealth. The estimation strategy addresses two common problems that arise in investigating remittance behavior: omitted variable bias and the measurement of origin household resources. © 2006 Elsevier B.V. All rights reserved.&quot;,&quot;issue&quot;:&quot;2&quot;,&quot;volume&quot;:&quot;83&quot;},&quot;isTemporary&quot;:false}]},{&quot;citationID&quot;:&quot;MENDELEY_CITATION_33105c1e-8ebb-4227-8bc8-284ceb33e5b8&quot;,&quot;properties&quot;:{&quot;noteIndex&quot;:0},&quot;isEdited&quot;:false,&quot;manualOverride&quot;:{&quot;isManuallyOverridden&quot;:true,&quot;citeprocText&quot;:&quot;(Paksha PAUL &amp;#38; Das, 2011)&quot;,&quot;manualOverrideText&quot;:&quot;Paul and Das (2011)&quot;},&quot;citationTag&quot;:&quot;MENDELEY_CITATION_v3_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&quot;,&quot;citationItems&quot;:[{&quot;id&quot;:&quot;5286e2c5-fafa-3d59-bc69-0b409fe5f571&quot;,&quot;itemData&quot;:{&quot;type&quot;:&quot;report&quot;,&quot;id&quot;:&quot;5286e2c5-fafa-3d59-bc69-0b409fe5f571&quot;,&quot;title&quot;:&quot;The Remittance-GDP Relationship in the Liberalized Regime of Bangladesh: Cointegration and Innovation Accounting *&quot;,&quot;author&quot;:[{&quot;family&quot;:&quot;Paksha PAUL&quot;,&quot;given&quot;:&quot;Biru&quot;,&quot;parse-names&quot;:false,&quot;dropping-particle&quot;:&quot;&quot;,&quot;non-dropping-particle&quot;:&quot;&quot;},{&quot;family&quot;:&quot;Das&quot;,&quot;given&quot;:&quot;Anupam&quot;,&quot;parse-names&quot;:false,&quot;dropping-particle&quot;:&quot;&quot;,&quot;non-dropping-particle&quot;:&quot;&quot;}],&quot;container-title&quot;:&quot;at the University of Ottawa. Theoretical and Applied Economics&quot;,&quot;issued&quot;:{&quot;date-parts&quot;:[[2011]]},&quot;number-of-pages&quot;:&quot;41-60&quot;,&quot;abstract&quot;:&quot;Bangladesh, being one of the top remittance-recipient countries in the world, has drawn attention to the remittance-output relationship in recent years. The results on this aspect are nevertheless inconclusive. Working on a relatively liberalized regime from 1979 to 2009, this study finds a long run positive relationship between remittances and GDP in Bangladesh. The adjustment of this relation, however, goes against traditional belief in that GDP does not respond to the movements in remittances while correcting disequilibrium after a shock in the system, but the reverse is true. There is no evidence on remittance-led growth in the short run. Innovation accounting shows that the impact of output on remittances is remarkably stronger than that of remittances on output. These findings have policy implications for other emerging nations in that GDP growth is capable of attracting further remittances arguably through increasing investment demand and initiating institutional reforms in the economy.&quot;,&quot;issue&quot;:&quot;9&quot;,&quot;volume&quot;:&quot;XVIII&quot;,&quot;container-title-short&quot;:&quot;&quot;},&quot;isTemporary&quot;:false}]},{&quot;citationID&quot;:&quot;MENDELEY_CITATION_2e1592eb-0217-40b5-9844-6a07aec590a6&quot;,&quot;properties&quot;:{&quot;noteIndex&quot;:0},&quot;isEdited&quot;:false,&quot;manualOverride&quot;:{&quot;isManuallyOverridden&quot;:true,&quot;citeprocText&quot;:&quot;(Baldé, 2011)&quot;,&quot;manualOverrideText&quot;:&quot;Balde (2011)&quot;},&quot;citationTag&quot;:&quot;MENDELEY_CITATION_v3_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&quot;,&quot;citationItems&quot;:[{&quot;id&quot;:&quot;5d3ec203-56d7-37a4-a5a3-41c362b14bfd&quot;,&quot;itemData&quot;:{&quot;type&quot;:&quot;report&quot;,&quot;id&quot;:&quot;5d3ec203-56d7-37a4-a5a3-41c362b14bfd&quot;,&quot;title&quot;:&quot;The Impact of Remittances and Foreign Aid on Savings/Investment in Sub-Saharan Africa *&quot;,&quot;author&quot;:[{&quot;family&quot;:&quot;Baldé&quot;,&quot;given&quot;:&quot;Yéro&quot;,&quot;parse-names&quot;:false,&quot;dropping-particle&quot;:&quot;&quot;,&quot;non-dropping-particle&quot;:&quot;&quot;}],&quot;container-title&quot;:&quot;African Development Review&quot;,&quot;issued&quot;:{&quot;date-parts&quot;:[[2011]]},&quot;number-of-pages&quot;:&quot;247-262&quot;,&quot;abstract&quot;:&quot;Migrant remittances reached $21 billion in sub-Saharan Africa (SSA) in 2008 according to the World Bank estimates. Despite these important flows, few macroeconomic studies have been conducted on this topic in SSA compared to other developing regions. The existing studies on the impact of remittances in SSA have been mostly in the form of case studies at the microeconomic level or reports. The objective of this study is to fill in this gap by investigating the impact of remittances on savings and investment in respective samples of 37 and 34 SSA countries over the period 1980-2004. It also analyzes comparatively the effectiveness of remittances and foreign aid in promoting savings and investment. OLS and instrumental variables (2SLS) with country fixed-effects are used as estimations methods. We find that both remittances and foreign aid positively and significantly influence savings and investment in SSA, meaning that contrary to most conclusions found in the literature, migrant remittances in SSA are not only and entirely spent in basic consumption needs. We also find that, although the volume and share of remittances are lower than foreign aid, remittances have more positive impact on savings and investment. Remittances, by being directly received by people in need and not by governments as intermediaries, would serve more households' interests and be more effective in favouring economic development than foreign aid. However, when efficiently used in a good institutional, political and economic environment, foreign aid can act as a complement to remittances by allowing vulnerable households to have income above the threshold subsistence's level so they (or migrants) can use a larger share of remittances for savings and investment purposes. Our results also suggest that remittances may have indirect positive effects on growth in SSA through savings and investment.&quot;,&quot;issue&quot;:&quot;2&quot;,&quot;volume&quot;:&quot;23&quot;,&quot;container-title-short&quot;:&quot;&quot;},&quot;isTemporary&quot;:false}]},{&quot;citationID&quot;:&quot;MENDELEY_CITATION_fb76a02f-8e20-450f-83b5-d66cc2843a21&quot;,&quot;properties&quot;:{&quot;noteIndex&quot;:0},&quot;isEdited&quot;:false,&quot;manualOverride&quot;:{&quot;isManuallyOverridden&quot;:true,&quot;citeprocText&quot;:&quot;(Barguellil, 2013)&quot;,&quot;manualOverrideText&quot;:&quot;Barguellil (2013)&quot;},&quot;citationTag&quot;:&quot;MENDELEY_CITATION_v3_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&quot;,&quot;citationItems&quot;:[{&quot;id&quot;:&quot;183b50e5-7f82-33d3-b8ce-e93e0e48fa85&quot;,&quot;itemData&quot;:{&quot;type&quot;:&quot;article-journal&quot;,&quot;id&quot;:&quot;183b50e5-7f82-33d3-b8ce-e93e0e48fa85&quot;,&quot;title&quot;:&quot;Remittances, Education and Economic Growth A Panel Data Analysis&quot;,&quot;author&quot;:[{&quot;family&quot;:&quot;Barguellil&quot;,&quot;given&quot;:&quot;Achouak&quot;,&quot;parse-names&quot;:false,&quot;dropping-particle&quot;:&quot;&quot;,&quot;non-dropping-particle&quot;:&quot;&quot;}],&quot;container-title&quot;:&quot;Journal of Business Studies Quarterly&quot;,&quot;ISSN&quot;:&quot;2152-1034&quot;,&quot;issued&quot;:{&quot;date-parts&quot;:[[2013]]},&quot;abstract&quot;:&quot;This paper aims at examining the effect of remittances on economic growth. To this effect, we used a modified version of Giulliano and Arranz's model (2009) to determine the relationship between economic growth, remittances and education. A panel-based data analysis of two groups of countries over the 1990-2006 period seems to point to the existence of a relationship between the studied variables. The first group of countries consists of the largest remittances-recipient countries in GDP percentage. The second group includes countries recipient of the largest remittances in amounts/value. The obtained results indicate that remittances have direct and indirect effects, only for the first group of countries. However, these effects disappear for the second group of countries.&quot;,&quot;issue&quot;:&quot;3&quot;,&quot;volume&quot;:&quot;4&quot;,&quot;container-title-short&quot;:&quot;&quot;},&quot;isTemporary&quot;:false}]},{&quot;citationID&quot;:&quot;MENDELEY_CITATION_91c30ec9-4344-4fce-9be7-0c014a450d4a&quot;,&quot;properties&quot;:{&quot;noteIndex&quot;:0},&quot;isEdited&quot;:false,&quot;manualOverride&quot;:{&quot;isManuallyOverridden&quot;:true,&quot;citeprocText&quot;:&quot;(&lt;i&gt;UNIVERSITY OF NAIROBI SCHOOL OF ECONOMICS IMPACTS OF REMITTANCE INFLOWS ON DOMESTIC SAVINGS IN KENYA BETT ENOCK KIPTOO THIS PROJECT IS SUBMITTED IN PARTIAL FULFILMENT OF THE REQUIREMENT FOR THE AWARD OF MASTER OF ARTS DEGREE IN ECONOMICS FROM SCHOOL OF ECONOMICS, UNIVERSITY OF NAIROBI 2013&lt;/i&gt;, n.d.)&quot;,&quot;manualOverrideText&quot;:&quot;Bett (2013) &quot;},&quot;citationTag&quot;:&quot;MENDELEY_CITATION_v3_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&quot;,&quot;citationItems&quot;:[{&quot;id&quot;:&quot;51e3101e-4d5c-3fd6-bc34-0b3e486b4778&quot;,&quot;itemData&quot;:{&quot;type&quot;:&quot;report&quot;,&quot;id&quot;:&quot;51e3101e-4d5c-3fd6-bc34-0b3e486b4778&quot;,&quot;title&quot;:&quot;UNIVERSITY OF NAIROBI SCHOOL OF ECONOMICS IMPACTS OF REMITTANCE INFLOWS ON DOMESTIC SAVINGS IN KENYA BETT ENOCK KIPTOO THIS PROJECT IS SUBMITTED IN PARTIAL FULFILMENT OF THE REQUIREMENT FOR THE AWARD OF MASTER OF ARTS DEGREE IN ECONOMICS FROM SCHOOL OF ECONOMICS, UNIVERSITY OF NAIROBI 2013&quot;,&quot;container-title-short&quot;:&quot;&quot;},&quot;isTemporary&quot;:false}]},{&quot;citationID&quot;:&quot;MENDELEY_CITATION_9ff18ee5-1798-4d25-a028-ec2fbf874634&quot;,&quot;properties&quot;:{&quot;noteIndex&quot;:0},&quot;isEdited&quot;:false,&quot;manualOverride&quot;:{&quot;isManuallyOverridden&quot;:true,&quot;citeprocText&quot;:&quot;(Hossain, 2014)&quot;,&quot;manualOverrideText&quot;:&quot;Hossain (2014) &quot;},&quot;citationTag&quot;:&quot;MENDELEY_CITATION_v3_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&quot;,&quot;citationItems&quot;:[{&quot;id&quot;:&quot;49ac4075-b3af-3a09-a6a7-602ce9219247&quot;,&quot;itemData&quot;:{&quot;type&quot;:&quot;article-journal&quot;,&quot;id&quot;:&quot;49ac4075-b3af-3a09-a6a7-602ce9219247&quot;,&quot;title&quot;:&quot;Differential impacts of foreign capital and remittance inflows on domestic savings in developing countries: A dynamic heterogeneous panel analysis&quot;,&quot;author&quot;:[{&quot;family&quot;:&quot;Hossain&quot;,&quot;given&quot;:&quot;Delwar&quot;,&quot;parse-names&quot;:false,&quot;dropping-particle&quot;:&quot;&quot;,&quot;non-dropping-particle&quot;:&quot;&quot;}],&quot;container-title&quot;:&quot;Economic Record&quot;,&quot;DOI&quot;:&quot;10.1111/1475-4932.12114&quot;,&quot;ISSN&quot;:&quot;14754932&quot;,&quot;issued&quot;:{&quot;date-parts&quot;:[[2014]]},&quot;page&quot;:&quot;102-126&quot;,&quot;abstract&quot;:&quot;The study examines the role of foreign capital and remittance inflows in the domestic savings of 63 developing countries for 1971-2010, paying attention to likely differential effects of FDI, portfolio investment, foreign aid and remittances. The conventional homogeneous panel estimates suggest that foreign aid and remittance flows have a significant negative impact on domestic savings. However, these techniques ignore cross-section dependence and parameter heterogeneity properties and hence yield biased and inconsistent estimates. When we allow for parameter heterogeneity and cross-sectional dependence by employing Pesaran's Common Correlated Effects Mean Group estimator technique, only remittances crowd out savings. © 2014 Economic Society of Australia.&quot;,&quot;publisher&quot;:&quot;Blackwell Publishing Ltd&quot;,&quot;issue&quot;:&quot;S1&quot;,&quot;volume&quot;:&quot;90&quot;,&quot;container-title-short&quot;:&quot;&quot;},&quot;isTemporary&quot;:false}]},{&quot;citationID&quot;:&quot;MENDELEY_CITATION_2984e59d-1073-48c4-96b4-52baf36c03df&quot;,&quot;properties&quot;:{&quot;noteIndex&quot;:0},&quot;isEdited&quot;:false,&quot;manualOverride&quot;:{&quot;isManuallyOverridden&quot;:true,&quot;citeprocText&quot;:&quot;(&lt;i&gt;Assaf,2015&lt;/i&gt;, n.d.)&quot;,&quot;manualOverrideText&quot;:&quot;Assaf (2015) &quot;},&quot;citationTag&quot;:&quot;MENDELEY_CITATION_v3_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&quot;,&quot;citationItems&quot;:[{&quot;id&quot;:&quot;d0c51cb5-b014-3eef-9726-7fd0cf63dca4&quot;,&quot;itemData&quot;:{&quot;type&quot;:&quot;article-journal&quot;,&quot;id&quot;:&quot;d0c51cb5-b014-3eef-9726-7fd0cf63dca4&quot;,&quot;title&quot;:&quot;Assaf,2015&quot;,&quot;container-title-short&quot;:&quot;&quot;},&quot;isTemporary&quot;:false}]},{&quot;citationID&quot;:&quot;MENDELEY_CITATION_bf8e688b-d598-444e-a587-5c727f694e07&quot;,&quot;properties&quot;:{&quot;noteIndex&quot;:0},&quot;isEdited&quot;:false,&quot;manualOverride&quot;:{&quot;isManuallyOverridden&quot;:true,&quot;citeprocText&quot;:&quot;(Tahir et al., 2015)&quot;,&quot;manualOverrideText&quot;:&quot;Tahir et al., (2015)&quot;},&quot;citationTag&quot;:&quot;MENDELEY_CITATION_v3_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&quot;,&quot;citationItems&quot;:[{&quot;id&quot;:&quot;7759a9d7-cb71-3bf4-8a1f-a9a484079c10&quot;,&quot;itemData&quot;:{&quot;type&quot;:&quot;article-journal&quot;,&quot;id&quot;:&quot;7759a9d7-cb71-3bf4-8a1f-a9a484079c10&quot;,&quot;title&quot;:&quot;Foreign Remittances, Foreign Direct Investment, Foreign Imports and Economic Growth in Pakistan: A Time Series Analysis&quot;,&quot;author&quot;:[{&quot;family&quot;:&quot;Tahir&quot;,&quot;given&quot;:&quot;Muhammad&quot;,&quot;parse-names&quot;:false,&quot;dropping-particle&quot;:&quot;&quot;,&quot;non-dropping-particle&quot;:&quot;&quot;},{&quot;family&quot;:&quot;Khan&quot;,&quot;given&quot;:&quot;Imran&quot;,&quot;parse-names&quot;:false,&quot;dropping-particle&quot;:&quot;&quot;,&quot;non-dropping-particle&quot;:&quot;&quot;},{&quot;family&quot;:&quot;Shah&quot;,&quot;given&quot;:&quot;Afzal Moshadi&quot;,&quot;parse-names&quot;:false,&quot;dropping-particle&quot;:&quot;&quot;,&quot;non-dropping-particle&quot;:&quot;&quot;}],&quot;container-title&quot;:&quot;Arab Economic and Business Journal&quot;,&quot;DOI&quot;:&quot;10.1016/j.aebj.2015.06.001&quot;,&quot;ISSN&quot;:&quot;22144625&quot;,&quot;issued&quot;:{&quot;date-parts&quot;:[[2015,10]]},&quot;page&quot;:&quot;82-89&quot;,&quot;abstract&quot;:&quot;This empirical research paper focuses on establishing a relationship between external determinants and economic growth of Pakistan economy. Empirical analyses are carried out with time series econometric techniques using data over the period of 1977-2013. The main finding is that external determinants such as foreign remittances, foreign direct investment, and foreign imports matter from a growth perspective. Foreign remittances and foreign direct investment have a significant positive role in the growth process of Pakistan economy. Furthermore, it is found that foreign imports have adversely influenced the economic growth of Pakistan. The study recommends that policy makers shall take appropriate steps to increase the inflow of both foreign remittances and foreign direct investment in order to achieve the long run economic growth.&quot;,&quot;publisher&quot;:&quot;Holy Spirit University of Kaslik&quot;,&quot;issue&quot;:&quot;2&quot;,&quot;volume&quot;:&quot;10&quot;,&quot;container-title-short&quot;:&quot;&quot;},&quot;isTemporary&quot;:false}]},{&quot;citationID&quot;:&quot;MENDELEY_CITATION_8a3bf262-e4e6-4048-87e9-adec9e60c42b&quot;,&quot;properties&quot;:{&quot;noteIndex&quot;:0},&quot;isEdited&quot;:false,&quot;manualOverride&quot;:{&quot;isManuallyOverridden&quot;:true,&quot;citeprocText&quot;:&quot;(Abbas, 2019)&quot;,&quot;manualOverrideText&quot;:&quot;Abbas (2019) &quot;},&quot;citationTag&quot;:&quot;MENDELEY_CITATION_v3_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&quot;,&quot;citationItems&quot;:[{&quot;id&quot;:&quot;2f641b53-2fd5-3625-ac57-a90317810c05&quot;,&quot;itemData&quot;:{&quot;type&quot;:&quot;article-journal&quot;,&quot;id&quot;:&quot;2f641b53-2fd5-3625-ac57-a90317810c05&quot;,&quot;title&quot;:&quot;Workers’ Remittances and Domestic Investment in South Asia: A Comparative Econometric Inquiry&quot;,&quot;author&quot;:[{&quot;family&quot;:&quot;Abbas&quot;,&quot;given&quot;:&quot;Shujaat&quot;,&quot;parse-names&quot;:false,&quot;dropping-particle&quot;:&quot;&quot;,&quot;non-dropping-particle&quot;:&quot;&quot;}],&quot;container-title&quot;:&quot;International Migration&quot;,&quot;DOI&quot;:&quot;10.1111/imig.12612&quot;,&quot;ISSN&quot;:&quot;14682435&quot;,&quot;issued&quot;:{&quot;date-parts&quot;:[[2019,10,1]]},&quot;page&quot;:&quot;89-104&quot;,&quot;abstract&quot;:&quot;This study explores the effect of workers’ remittances on domestic investment in four selected South Asian countries: Bangladesh, India, Pakistan, and Sri Lanka, using contemporary time series estimation techniques from 1980 to 2017. The estimated results of the ARDL bounds approach to cointegration analysis have revealed that among selected South Asian countries, Pakistan has witnessed a significant negative effect in the long run. Similarly, the findings of other forms of capital flows also revealed varying effects across the countries considered. This study urges the transformation of aggregate economic behaviour from consumption to the production side, by adopting policies that would encourage domestic saving and investment activities. In this regard, among others, reduction in the interest rate and the interest rate spread would be beneficial. It urges the identification of factors that conditions varying effect of workers’ remittances and other capital inflows to mitigate negative effects into positive.&quot;,&quot;publisher&quot;:&quot;Blackwell Publishing Ltd&quot;,&quot;issue&quot;:&quot;5&quot;,&quot;volume&quot;:&quot;57&quot;,&quot;container-title-short&quot;:&quot;&quot;},&quot;isTemporary&quot;:false}]},{&quot;citationID&quot;:&quot;MENDELEY_CITATION_69307ccc-3b1c-4df8-9a5a-dd54b7d6f538&quot;,&quot;properties&quot;:{&quot;noteIndex&quot;:0},&quot;isEdited&quot;:false,&quot;manualOverride&quot;:{&quot;isManuallyOverridden&quot;:true,&quot;citeprocText&quot;:&quot;(Sunny et al., 2020)&quot;,&quot;manualOverrideText&quot;:&quot;Sunny et al. (2020) &quot;},&quot;citationTag&quot;:&quot;MENDELEY_CITATION_v3_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&quot;,&quot;citationItems&quot;:[{&quot;id&quot;:&quot;1b57d7ce-7149-3697-9bd8-f3c1ec5d86dd&quot;,&quot;itemData&quot;:{&quot;type&quot;:&quot;article-journal&quot;,&quot;id&quot;:&quot;1b57d7ce-7149-3697-9bd8-f3c1ec5d86dd&quot;,&quot;title&quot;:&quot;Remittances, Investment and New Emigration Trends in Kerala&quot;,&quot;author&quot;:[{&quot;family&quot;:&quot;Sunny&quot;,&quot;given&quot;:&quot;Justin&quot;,&quot;parse-names&quot;:false,&quot;dropping-particle&quot;:&quot;&quot;,&quot;non-dropping-particle&quot;:&quot;&quot;},{&quot;family&quot;:&quot;Parida&quot;,&quot;given&quot;:&quot;Jajati K.&quot;,&quot;parse-names&quot;:false,&quot;dropping-particle&quot;:&quot;&quot;,&quot;non-dropping-particle&quot;:&quot;&quot;},{&quot;family&quot;:&quot;Azurudeen&quot;,&quot;given&quot;:&quot;Mohammed&quot;,&quot;parse-names&quot;:false,&quot;dropping-particle&quot;:&quot;&quot;,&quot;non-dropping-particle&quot;:&quot;&quot;}],&quot;container-title&quot;:&quot;Review of Development and Change&quot;,&quot;DOI&quot;:&quot;10.1177/0972266120932484&quot;,&quot;ISSN&quot;:&quot;0972-2661&quot;,&quot;issued&quot;:{&quot;date-parts&quot;:[[2020,6]]},&quot;page&quot;:&quot;5-29&quot;,&quot;abstract&quot;:&quot;This article reports a study of the interlinkages among remittance receipts, household-level investment and the changing emigration patterns in Kerala, using seven rounds of the Kerala Migration Survey conducted between 1998 and 2018. The major findings suggest that remittances improved households’ per capita income and changed their spending patterns. Households receiving remittance, on average, spare a relatively larger share of monthly income on the consumption of non-food durable goods. Moreover, receipts of remittance also enable the households to save, to invest more on assets, land and buildings, and to form human capital (through increased share of spending on education and health). Households which devote a large share of spending on education and health also report a relatively high share of skilled emigration to either Global North or Oceania regions, instead of the traditional low-skilled Gulf emigration. Hence, policies that help boost these new emigration trends are likely to sustain the growth of remittance inflows and the process of overall socio-economic development in Kerala.&quot;,&quot;publisher&quot;:&quot;SAGE Publications&quot;,&quot;issue&quot;:&quot;1&quot;,&quot;volume&quot;:&quot;25&quot;,&quot;container-title-short&quot;:&quot;&quot;},&quot;isTemporary&quot;:false}]},{&quot;citationID&quot;:&quot;MENDELEY_CITATION_9bbedf43-261b-47d0-b851-5230d8c5f940&quot;,&quot;properties&quot;:{&quot;noteIndex&quot;:0},&quot;isEdited&quot;:false,&quot;manualOverride&quot;:{&quot;isManuallyOverridden&quot;:true,&quot;citeprocText&quot;:&quot;(Dash, 2020)&quot;,&quot;manualOverrideText&quot;:&quot;Dash (2020)&quot;},&quot;citationTag&quot;:&quot;MENDELEY_CITATION_v3_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&quot;,&quot;citationItems&quot;:[{&quot;id&quot;:&quot;0325f8d1-e41f-3ba8-ad69-4e473385191a&quot;,&quot;itemData&quot;:{&quot;type&quot;:&quot;article-journal&quot;,&quot;id&quot;:&quot;0325f8d1-e41f-3ba8-ad69-4e473385191a&quot;,&quot;title&quot;:&quot;Impact of Remittances on Domestic Investment: A Panel Study of Six South Asian Countries&quot;,&quot;author&quot;:[{&quot;family&quot;:&quot;Dash&quot;,&quot;given&quot;:&quot;Ranjan Kumar&quot;,&quot;parse-names&quot;:false,&quot;dropping-particle&quot;:&quot;&quot;,&quot;non-dropping-particle&quot;:&quot;&quot;}],&quot;container-title&quot;:&quot;South Asia Economic Journal&quot;,&quot;DOI&quot;:&quot;10.1177/1391561420903199&quot;,&quot;ISSN&quot;:&quot;0973077X&quot;,&quot;issued&quot;:{&quot;date-parts&quot;:[[2020,3,1]]},&quot;page&quot;:&quot;7-30&quot;,&quot;abstract&quot;:&quot;Remittances inflow to South Asian countries increased significantly and is now one of the major sources of external finance overtaking traditional capital inflows such as foreign direct investment (FDI), foreign portfolio investment (FPI) and aid. However, the role of remittances in economic development has not been examined extensively, particularly for South Asian countries. This article examines the impact of remittances on domestic investment for South Asia over 1991–2017. Advanced panel estimation methods (unit root, cointegration and causality) are employed to account for potential country-specific heterogeneity and the endogeneity problem. Results of this study suggest that remittances increase domestic investment in the short term as well as in the long run for South Asia. This indicates that remittances are used not only for consumption purposes but also for investment activities such as human and physical capital development. The panel causality results suggest the presence of uni-directional causality running from remittances to domestic investment. Therefore, the result of this study supports the theoretical argument and previous empirical studies for other developing countries JEL: C3, 01, F3, F22.&quot;,&quot;publisher&quot;:&quot;Sage Publications India Pvt. Ltd&quot;,&quot;issue&quot;:&quot;1&quot;,&quot;volume&quot;:&quot;21&quot;,&quot;container-title-short&quot;:&quot;&quot;},&quot;isTemporary&quot;:false}]},{&quot;citationID&quot;:&quot;MENDELEY_CITATION_410d2b80-c2d3-4c03-bab2-2596bfbf9092&quot;,&quot;properties&quot;:{&quot;noteIndex&quot;:0},&quot;isEdited&quot;:false,&quot;manualOverride&quot;:{&quot;isManuallyOverridden&quot;:true,&quot;citeprocText&quot;:&quot;(Ait Benhamou &amp;#38; Cassin, 2021)&quot;,&quot;manualOverrideText&quot;:&quot;Benhamou and Cassin (2021) &quot;},&quot;citationTag&quot;:&quot;MENDELEY_CITATION_v3_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&quot;,&quot;citationItems&quot;:[{&quot;id&quot;:&quot;a19ec5e6-fb51-3fd8-a586-949ee2b01c89&quot;,&quot;itemData&quot;:{&quot;type&quot;:&quot;article-journal&quot;,&quot;id&quot;:&quot;a19ec5e6-fb51-3fd8-a586-949ee2b01c89&quot;,&quot;title&quot;:&quot;The impact of remittances on savings, capital and economic growth in small emerging countries&quot;,&quot;author&quot;:[{&quot;family&quot;:&quot;Ait Benhamou&quot;,&quot;given&quot;:&quot;Zouhair&quot;,&quot;parse-names&quot;:false,&quot;dropping-particle&quot;:&quot;&quot;,&quot;non-dropping-particle&quot;:&quot;&quot;},{&quot;family&quot;:&quot;Cassin&quot;,&quot;given&quot;:&quot;Lesly&quot;,&quot;parse-names&quot;:false,&quot;dropping-particle&quot;:&quot;&quot;,&quot;non-dropping-particle&quot;:&quot;&quot;}],&quot;container-title&quot;:&quot;Economic Modelling&quot;,&quot;container-title-short&quot;:&quot;Econ Model&quot;,&quot;DOI&quot;:&quot;10.1016/j.econmod.2020.02.019&quot;,&quot;ISSN&quot;:&quot;02649993&quot;,&quot;issued&quot;:{&quot;date-parts&quot;:[[2021,1,1]]},&quot;page&quot;:&quot;789-803&quot;,&quot;abstract&quot;:&quot;This paper uses an OLG model in order to capture the economic and demographic effects of remittances in small open economies. We describe household decisions on education and savings, where elderly people receive remittances and domestic transfers from their children. Due to a boost in returns from human capital investments as well as higher levels of productivity elsewhere, remittances increase education at the expense of domestic savings. A significant negative correlation is thus found between domestic savings and remittances in a large set of countries. The model also predicts inverted U-shaped curves between remittances and economic growth because of this substitution effect. Furthermore, we conduct a counterfactual analysis on five Caribbean islands, which shows that different strategies regarding domestic transfers and remittances may be successful in fostering growth, depending on the scale of migration or the transfer rate.&quot;,&quot;publisher&quot;:&quot;Elsevier B.V.&quot;,&quot;volume&quot;:&quot;94&quot;},&quot;isTemporary&quot;:false}]},{&quot;citationID&quot;:&quot;MENDELEY_CITATION_3b87e43b-2c01-4a96-b0f9-5217ab64b3cb&quot;,&quot;properties&quot;:{&quot;noteIndex&quot;:0},&quot;isEdited&quot;:false,&quot;manualOverride&quot;:{&quot;isManuallyOverridden&quot;:true,&quot;citeprocText&quot;:&quot;(Mankiw, 2020)&quot;,&quot;manualOverrideText&quot;:&quot;Bhadra (2007)&quot;},&quot;citationTag&quot;:&quot;MENDELEY_CITATION_v3_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&quot;,&quot;citationItems&quot;:[{&quot;id&quot;:&quot;e6c69d9a-0955-3463-97db-f02e10251b2a&quot;,&quot;itemData&quot;:{&quot;type&quot;:&quot;book&quot;,&quot;id&quot;:&quot;e6c69d9a-0955-3463-97db-f02e10251b2a&quot;,&quot;title&quot;:&quot;Principles of macroeconomics&quot;,&quot;author&quot;:[{&quot;family&quot;:&quot;Mankiw&quot;,&quot;given&quot;:&quot;NG&quot;,&quot;parse-names&quot;:false,&quot;dropping-particle&quot;:&quot;&quot;,&quot;non-dropping-particle&quot;:&quot;&quot;}],&quot;accessed&quot;:{&quot;date-parts&quot;:[[2023,1,26]]},&quot;ISBN&quot;:&quot;978-0-538-45304-2&quot;,&quot;URL&quot;:&quot;https://books.google.com/books?hl=en&amp;lr=&amp;id=KwfFDwAAQBAJ&amp;oi=fnd&amp;pg=PP1&amp;dq=principle+of+macroeconomics+mankiw&amp;ots=LMnuL_1KLV&amp;sig=EjjhoaSitzTmMw0W8x9RTjXV7R4&quot;,&quot;issued&quot;:{&quot;date-parts&quot;:[[2020]]},&quot;container-title-short&quot;:&quot;&quot;},&quot;isTemporary&quot;:false}]},{&quot;citationID&quot;:&quot;MENDELEY_CITATION_8e5a6d7b-0118-41a8-bb9e-50f89e1adb91&quot;,&quot;properties&quot;:{&quot;noteIndex&quot;:0},&quot;isEdited&quot;:false,&quot;manualOverride&quot;:{&quot;isManuallyOverridden&quot;:true,&quot;citeprocText&quot;:&quot;(Dhungana, n.d.)&quot;,&quot;manualOverrideText&quot;:&quot;Dhungana (2012)&quot;},&quot;citationTag&quot;:&quot;MENDELEY_CITATION_v3_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&quot;,&quot;citationItems&quot;:[{&quot;id&quot;:&quot;afa797e1-0c14-34ed-9359-8bfefef98d18&quot;,&quot;itemData&quot;:{&quot;type&quot;:&quot;report&quot;,&quot;id&quot;:&quot;afa797e1-0c14-34ed-9359-8bfefef98d18&quot;,&quot;title&quot;:&quot;Access to Micro-credit and Enterprises Development in Nepal View project Microfinance View project&quot;,&quot;author&quot;:[{&quot;family&quot;:&quot;Dhungana&quot;,&quot;given&quot;:&quot;Bharat Ram&quot;,&quot;parse-names&quot;:false,&quot;dropping-particle&quot;:&quot;&quot;,&quot;non-dropping-particle&quot;:&quot;&quot;}],&quot;URL&quot;:&quot;https://www.researchgate.net/publication/244810914&quot;,&quot;container-title-short&quot;:&quot;&quot;},&quot;isTemporary&quot;:false}]},{&quot;citationID&quot;:&quot;MENDELEY_CITATION_5112bf13-cf54-4bbb-8e87-772c872e2cdb&quot;,&quot;properties&quot;:{&quot;noteIndex&quot;:0},&quot;isEdited&quot;:false,&quot;manualOverride&quot;:{&quot;isManuallyOverridden&quot;:true,&quot;citeprocText&quot;:&quot;(Bansak et al., 2015)&quot;,&quot;manualOverrideText&quot;:&quot;Bansak et al. (2015)&quot;},&quot;citationTag&quot;:&quot;MENDELEY_CITATION_v3_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&quot;,&quot;citationItems&quot;:[{&quot;id&quot;:&quot;05e430a9-6925-3754-9626-5ab8b3b28dc8&quot;,&quot;itemData&quot;:{&quot;type&quot;:&quot;article-journal&quot;,&quot;id&quot;:&quot;05e430a9-6925-3754-9626-5ab8b3b28dc8&quot;,&quot;title&quot;:&quot;Remittances, school quality, and household education expenditures in Nepal&quot;,&quot;author&quot;:[{&quot;family&quot;:&quot;Bansak&quot;,&quot;given&quot;:&quot;Cynthia&quot;,&quot;parse-names&quot;:false,&quot;dropping-particle&quot;:&quot;&quot;,&quot;non-dropping-particle&quot;:&quot;&quot;},{&quot;family&quot;:&quot;Chezum&quot;,&quot;given&quot;:&quot;Brian&quot;,&quot;parse-names&quot;:false,&quot;dropping-particle&quot;:&quot;&quot;,&quot;non-dropping-particle&quot;:&quot;&quot;},{&quot;family&quot;:&quot;Giri&quot;,&quot;given&quot;:&quot;Animesh&quot;,&quot;parse-names&quot;:false,&quot;dropping-particle&quot;:&quot;&quot;,&quot;non-dropping-particle&quot;:&quot;&quot;}],&quot;container-title&quot;:&quot;IZA Journal of Migration&quot;,&quot;DOI&quot;:&quot;10.1186/s40176-015-0041-z&quot;,&quot;ISSN&quot;:&quot;21939039&quot;,&quot;issued&quot;:{&quot;date-parts&quot;:[[2015,12,1]]},&quot;abstract&quot;:&quot;A heightened interest in understanding the remitting practices of immigrants and their impact on a variety of economic indicators has emerged as remittances to developing countries have risen substantially over the past decade. If remittances primarily enhance consumption, they may have no lasting impact on economic growth. However, through asset accumulation and human capital investment, remittances may serve as a vehicle for growth. In this paper, we use the 2010 Nepal Living Standards Survey III (NLSS III) to examine how remittances affect household expenditures on human capital investment. Overall, our findings suggest that at the margin, remittances do contribute to human capital investment, but this effect varies substantially by school quality within Nepal. In addition, our results indicate that internal remittances (remittances from household members migrating internally) have a greater impact on education than do external remittances. We posit that this may be due to a higher value placed on Nepali education by internal migrants as compared to the education needed for foreign job opportunities by migrants abroad. JEL codes: J61, I25, F22, F24, H52, O15&quot;,&quot;publisher&quot;:&quot;SpringerOpen&quot;,&quot;issue&quot;:&quot;1&quot;,&quot;volume&quot;:&quot;4&quot;,&quot;container-title-short&quot;:&quot;&quot;},&quot;isTemporary&quot;:false}]},{&quot;citationID&quot;:&quot;MENDELEY_CITATION_37a9168b-84fc-41d1-acd2-0d8df71e9d00&quot;,&quot;properties&quot;:{&quot;noteIndex&quot;:0},&quot;isEdited&quot;:false,&quot;manualOverride&quot;:{&quot;isManuallyOverridden&quot;:true,&quot;citeprocText&quot;:&quot;(Ojha, n.d.)&quot;,&quot;manualOverrideText&quot;:&quot;Ojha (2019)&quot;},&quot;citationTag&quot;:&quot;MENDELEY_CITATION_v3_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&quot;,&quot;citationItems&quot;:[{&quot;id&quot;:&quot;f940c141-d5fa-32b9-8aeb-8c4364ae68b8&quot;,&quot;itemData&quot;:{&quot;type&quot;:&quot;report&quot;,&quot;id&quot;:&quot;f940c141-d5fa-32b9-8aeb-8c4364ae68b8&quot;,&quot;title&quot;:&quot;Remittance Status and Contribution to GDP of Nepal&quot;,&quot;author&quot;:[{&quot;family&quot;:&quot;Ojha&quot;,&quot;given&quot;:&quot;Krishna Prasad&quot;,&quot;parse-names&quot;:false,&quot;dropping-particle&quot;:&quot;&quot;,&quot;non-dropping-particle&quot;:&quot;&quot;}],&quot;container-title&quot;:&quot;~ 101 ~&quot;,&quot;abstract&quot;:&quot;The research paper aims to analyze the status of remittance and its contribution to GDP of Nepal. The study has adopted the descriptive and analytical research design. The study is quantitative in nature. Most of the developing countries like Nepal depend on remittance as the major source of foreign currency earning. Remittance plays an important role in economic development of a country. Nepal has also long history of international labor migration about 200 years ago Nepali migrant laborers are contributing substantial amount as remittance inflows through legal channel which has positive impact on GDP, per-capita income, Capital formation, education etc. The volume of remittance is much more than the records because, migrants are using illegal ways due to ignorance and difficulty in receiving amount from legal ways.&quot;,&quot;issue&quot;:&quot;1&quot;,&quot;volume&quot;:&quot;4&quot;,&quot;container-title-short&quot;:&quot;&quot;},&quot;isTemporary&quot;:false}]},{&quot;citationID&quot;:&quot;MENDELEY_CITATION_e3160aaf-9656-4620-80ad-f054b9f8a658&quot;,&quot;properties&quot;:{&quot;noteIndex&quot;:0},&quot;isEdited&quot;:false,&quot;manualOverride&quot;:{&quot;isManuallyOverridden&quot;:true,&quot;citeprocText&quot;:&quot;(Chaudhary, n.d.)&quot;,&quot;manualOverrideText&quot;:&quot;Chaudhary (2022) &quot;},&quot;citationTag&quot;:&quot;MENDELEY_CITATION_v3_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&quot;,&quot;citationItems&quot;:[{&quot;id&quot;:&quot;78fbed94-c153-3477-8eff-d93dc7626d54&quot;,&quot;itemData&quot;:{&quot;type&quot;:&quot;report&quot;,&quot;id&quot;:&quot;78fbed94-c153-3477-8eff-d93dc7626d54&quot;,&quot;title&quot;:&quot;Remittances, Economic Growth and Investment Nexus: Evidence from Nepal&quot;,&quot;author&quot;:[{&quot;family&quot;:&quot;Chaudhary&quot;,&quot;given&quot;:&quot;Shashi Kant&quot;,&quot;parse-names&quot;:false,&quot;dropping-particle&quot;:&quot;&quot;,&quot;non-dropping-particle&quot;:&quot;&quot;}],&quot;container-title&quot;:&quot;NRB Economic Review&quot;,&quot;number-of-pages&quot;:&quot;2022&quot;,&quot;abstract&quot;:&quot;This paper assesses the contribution of remittances on GDP and private gross fixed capital formation of Nepal by employing the ARDL bound test approach. The model incorporates the level of financial development, and the institutional quality of Nepal as regressors in addition to the macroeconomic regressors recognised by the literature. Perron's (1997) innovation outlier model of breakpoint unit root test has been used to confirm the suitability of the variables in the ARDL bounds test approach. The findings show a positive effect of remittances on GDP while a negative effect on private gross fixed capital formation. The paper concludes that remittances do not act as a source of capital flows in the context of Nepal, rather they behave as compensatory transfers to the recipient households. To align remittances in productive activities such as self-employment, financial investment, etc., a remittance-focused policy is advised to reach out the recipients and provide them rigorous advisory and training supports.&quot;,&quot;issue&quot;:&quot;1&quot;,&quot;volume&quot;:&quot;3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0D59-9418-4532-B027-290A1B60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5872</Words>
  <Characters>33474</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Impact of Remittance on Gross Domestic Savings in Nepal</vt:lpstr>
      <vt:lpstr>1. Introduction</vt:lpstr>
      <vt:lpstr>    1.1 Background of the study</vt:lpstr>
      <vt:lpstr>    Current knowledge</vt:lpstr>
      <vt:lpstr>    1.3 Research Gap</vt:lpstr>
      <vt:lpstr>    1.4 Research Objectives </vt:lpstr>
      <vt:lpstr>Materials and methods</vt:lpstr>
      <vt:lpstr>Result and Discussion</vt:lpstr>
      <vt:lpstr>    3.1 Empirical results of the impact of remittance in Gross Domestic Saving</vt:lpstr>
      <vt:lpstr>        Unit root test result</vt:lpstr>
      <vt:lpstr>        ARDL long-run form and bounds tests	</vt:lpstr>
      <vt:lpstr>        Diagnostic test result</vt:lpstr>
      <vt:lpstr>    Conclusion and Recommendation </vt:lpstr>
      <vt:lpstr>    References</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 Adhikari</dc:creator>
  <cp:keywords/>
  <dc:description/>
  <cp:lastModifiedBy>Asus</cp:lastModifiedBy>
  <cp:revision>9</cp:revision>
  <dcterms:created xsi:type="dcterms:W3CDTF">2023-06-16T03:02:00Z</dcterms:created>
  <dcterms:modified xsi:type="dcterms:W3CDTF">2023-07-12T02:48:00Z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46a33b92-4cc8-4893-9969-9e9110634ba5</vt:lpwstr>
  </property>
</Properties>
</file>