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44" w:rsidRDefault="00630244" w:rsidP="00630244">
      <w:pPr>
        <w:spacing w:line="360" w:lineRule="auto"/>
        <w:rPr>
          <w:rFonts w:ascii="Arial" w:hAnsi="Arial" w:cs="Arial"/>
          <w:b/>
          <w:sz w:val="24"/>
          <w:szCs w:val="24"/>
        </w:rPr>
      </w:pPr>
      <w:r w:rsidRPr="00CE037E">
        <w:rPr>
          <w:rFonts w:ascii="Arial" w:hAnsi="Arial" w:cs="Arial"/>
          <w:sz w:val="24"/>
          <w:szCs w:val="24"/>
        </w:rPr>
        <w:t xml:space="preserve">A cohort study to assess the incidence and pattern of adverse events following immunization among </w:t>
      </w:r>
      <w:proofErr w:type="spellStart"/>
      <w:r w:rsidRPr="00CE037E">
        <w:rPr>
          <w:rFonts w:ascii="Arial" w:hAnsi="Arial" w:cs="Arial"/>
          <w:sz w:val="24"/>
          <w:szCs w:val="24"/>
        </w:rPr>
        <w:t>pentavalent</w:t>
      </w:r>
      <w:proofErr w:type="spellEnd"/>
      <w:r w:rsidRPr="00CE037E">
        <w:rPr>
          <w:rFonts w:ascii="Arial" w:hAnsi="Arial" w:cs="Arial"/>
          <w:sz w:val="24"/>
          <w:szCs w:val="24"/>
        </w:rPr>
        <w:t xml:space="preserve"> vaccine recipients in Pune</w:t>
      </w:r>
      <w:r w:rsidRPr="00630244">
        <w:rPr>
          <w:rFonts w:ascii="Arial" w:hAnsi="Arial" w:cs="Arial"/>
          <w:b/>
          <w:sz w:val="24"/>
          <w:szCs w:val="24"/>
        </w:rPr>
        <w:t xml:space="preserve"> </w:t>
      </w:r>
      <w:bookmarkStart w:id="0" w:name="_GoBack"/>
      <w:bookmarkEnd w:id="0"/>
    </w:p>
    <w:p w:rsidR="00630244" w:rsidRPr="00630244" w:rsidRDefault="00630244" w:rsidP="00630244">
      <w:pPr>
        <w:spacing w:line="360" w:lineRule="auto"/>
        <w:rPr>
          <w:rFonts w:ascii="Arial" w:hAnsi="Arial" w:cs="Arial"/>
          <w:color w:val="000000" w:themeColor="text1"/>
          <w:sz w:val="24"/>
          <w:szCs w:val="24"/>
        </w:rPr>
      </w:pPr>
      <w:r w:rsidRPr="00630244">
        <w:rPr>
          <w:rFonts w:ascii="Arial" w:hAnsi="Arial" w:cs="Arial"/>
          <w:b/>
          <w:sz w:val="24"/>
          <w:szCs w:val="24"/>
        </w:rPr>
        <w:t>INTRODUCTION</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Active immunization against vaccine preventable diseases have played a crucial role in bringing down the burden of these diseases and indirectly reducing the cost of medical care involved in treating these conditions and their related complications. Presently, on a programmatic basis, the universal immunization </w:t>
      </w:r>
      <w:proofErr w:type="spellStart"/>
      <w:r w:rsidRPr="00630244">
        <w:rPr>
          <w:rFonts w:ascii="Arial" w:hAnsi="Arial" w:cs="Arial"/>
          <w:sz w:val="24"/>
          <w:szCs w:val="24"/>
        </w:rPr>
        <w:t>programme</w:t>
      </w:r>
      <w:proofErr w:type="spellEnd"/>
      <w:r w:rsidRPr="00630244">
        <w:rPr>
          <w:rFonts w:ascii="Arial" w:hAnsi="Arial" w:cs="Arial"/>
          <w:sz w:val="24"/>
          <w:szCs w:val="24"/>
        </w:rPr>
        <w:t xml:space="preserve"> (UIP) in India provides free immunization services against tuberculosis, poliomyelitis, diphtheria, pertussis, tetanus, hepatitis B, measles, mumps and rubella. </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consisting H. </w:t>
      </w:r>
      <w:proofErr w:type="spellStart"/>
      <w:r w:rsidRPr="00630244">
        <w:rPr>
          <w:rFonts w:ascii="Arial" w:hAnsi="Arial" w:cs="Arial"/>
          <w:sz w:val="24"/>
          <w:szCs w:val="24"/>
        </w:rPr>
        <w:t>Influenzae</w:t>
      </w:r>
      <w:proofErr w:type="spellEnd"/>
      <w:r w:rsidRPr="00630244">
        <w:rPr>
          <w:rFonts w:ascii="Arial" w:hAnsi="Arial" w:cs="Arial"/>
          <w:sz w:val="24"/>
          <w:szCs w:val="24"/>
        </w:rPr>
        <w:t xml:space="preserve"> B (</w:t>
      </w:r>
      <w:proofErr w:type="spellStart"/>
      <w:r w:rsidRPr="00630244">
        <w:rPr>
          <w:rFonts w:ascii="Arial" w:hAnsi="Arial" w:cs="Arial"/>
          <w:sz w:val="24"/>
          <w:szCs w:val="24"/>
        </w:rPr>
        <w:t>Hib</w:t>
      </w:r>
      <w:proofErr w:type="spellEnd"/>
      <w:r w:rsidRPr="00630244">
        <w:rPr>
          <w:rFonts w:ascii="Arial" w:hAnsi="Arial" w:cs="Arial"/>
          <w:sz w:val="24"/>
          <w:szCs w:val="24"/>
        </w:rPr>
        <w:t xml:space="preserve">) component in addition to DPT and </w:t>
      </w:r>
      <w:proofErr w:type="spellStart"/>
      <w:r w:rsidRPr="00630244">
        <w:rPr>
          <w:rFonts w:ascii="Arial" w:hAnsi="Arial" w:cs="Arial"/>
          <w:sz w:val="24"/>
          <w:szCs w:val="24"/>
        </w:rPr>
        <w:t>Hep</w:t>
      </w:r>
      <w:proofErr w:type="spellEnd"/>
      <w:r w:rsidRPr="00630244">
        <w:rPr>
          <w:rFonts w:ascii="Arial" w:hAnsi="Arial" w:cs="Arial"/>
          <w:sz w:val="24"/>
          <w:szCs w:val="24"/>
        </w:rPr>
        <w:t xml:space="preserve"> B is currently in vogue in private practice all across India. The introduction of this vaccine in government </w:t>
      </w:r>
      <w:proofErr w:type="spellStart"/>
      <w:r w:rsidRPr="00630244">
        <w:rPr>
          <w:rFonts w:ascii="Arial" w:hAnsi="Arial" w:cs="Arial"/>
          <w:sz w:val="24"/>
          <w:szCs w:val="24"/>
        </w:rPr>
        <w:t>programme</w:t>
      </w:r>
      <w:proofErr w:type="spellEnd"/>
      <w:r w:rsidRPr="00630244">
        <w:rPr>
          <w:rFonts w:ascii="Arial" w:hAnsi="Arial" w:cs="Arial"/>
          <w:sz w:val="24"/>
          <w:szCs w:val="24"/>
        </w:rPr>
        <w:t xml:space="preserve"> is still in conceptual stages due to a lot of debate regarding the safety of </w:t>
      </w:r>
      <w:proofErr w:type="spellStart"/>
      <w:r w:rsidRPr="00630244">
        <w:rPr>
          <w:rFonts w:ascii="Arial" w:hAnsi="Arial" w:cs="Arial"/>
          <w:sz w:val="24"/>
          <w:szCs w:val="24"/>
        </w:rPr>
        <w:t>Hib</w:t>
      </w:r>
      <w:proofErr w:type="spellEnd"/>
      <w:r w:rsidRPr="00630244">
        <w:rPr>
          <w:rFonts w:ascii="Arial" w:hAnsi="Arial" w:cs="Arial"/>
          <w:sz w:val="24"/>
          <w:szCs w:val="24"/>
        </w:rPr>
        <w:t xml:space="preserve"> component in the vaccine. Several cases of adverse events following immunization (AEFI), including deaths in the </w:t>
      </w:r>
      <w:proofErr w:type="spellStart"/>
      <w:r w:rsidRPr="00630244">
        <w:rPr>
          <w:rFonts w:ascii="Arial" w:hAnsi="Arial" w:cs="Arial"/>
          <w:sz w:val="24"/>
          <w:szCs w:val="24"/>
        </w:rPr>
        <w:t>vaccinees</w:t>
      </w:r>
      <w:proofErr w:type="spellEnd"/>
      <w:r w:rsidRPr="00630244">
        <w:rPr>
          <w:rFonts w:ascii="Arial" w:hAnsi="Arial" w:cs="Arial"/>
          <w:sz w:val="24"/>
          <w:szCs w:val="24"/>
        </w:rPr>
        <w:t xml:space="preserve">, have been reported and are attributed to the </w:t>
      </w:r>
      <w:proofErr w:type="spellStart"/>
      <w:r w:rsidRPr="00630244">
        <w:rPr>
          <w:rFonts w:ascii="Arial" w:hAnsi="Arial" w:cs="Arial"/>
          <w:sz w:val="24"/>
          <w:szCs w:val="24"/>
        </w:rPr>
        <w:t>HibB</w:t>
      </w:r>
      <w:proofErr w:type="spellEnd"/>
      <w:r w:rsidRPr="00630244">
        <w:rPr>
          <w:rFonts w:ascii="Arial" w:hAnsi="Arial" w:cs="Arial"/>
          <w:sz w:val="24"/>
          <w:szCs w:val="24"/>
        </w:rPr>
        <w:t xml:space="preserve"> component. </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Monitoring and surveillance of AEFI due to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in the UIP requires in depth analysis before it can be approved for further use. Very few prospective studies in Maharashtra have taken incidence of AEFI in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recipients as their primary research question. Hence, this study was conducted to assess the incidence of AEFI among children who received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vaccines.</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Safety monitoring of vaccines used in routine </w:t>
      </w:r>
      <w:proofErr w:type="spellStart"/>
      <w:r w:rsidRPr="00630244">
        <w:rPr>
          <w:rFonts w:ascii="Arial" w:hAnsi="Arial" w:cs="Arial"/>
          <w:sz w:val="24"/>
          <w:szCs w:val="24"/>
        </w:rPr>
        <w:t>programmes</w:t>
      </w:r>
      <w:proofErr w:type="spellEnd"/>
      <w:r w:rsidRPr="00630244">
        <w:rPr>
          <w:rFonts w:ascii="Arial" w:hAnsi="Arial" w:cs="Arial"/>
          <w:sz w:val="24"/>
          <w:szCs w:val="24"/>
        </w:rPr>
        <w:t xml:space="preserve"> on </w:t>
      </w:r>
      <w:proofErr w:type="spellStart"/>
      <w:r w:rsidRPr="00630244">
        <w:rPr>
          <w:rFonts w:ascii="Arial" w:hAnsi="Arial" w:cs="Arial"/>
          <w:sz w:val="24"/>
          <w:szCs w:val="24"/>
        </w:rPr>
        <w:t>immunisation</w:t>
      </w:r>
      <w:proofErr w:type="spellEnd"/>
      <w:r w:rsidRPr="00630244">
        <w:rPr>
          <w:rFonts w:ascii="Arial" w:hAnsi="Arial" w:cs="Arial"/>
          <w:sz w:val="24"/>
          <w:szCs w:val="24"/>
        </w:rPr>
        <w:t xml:space="preserve"> is important in all settings. As the rates of vaccine preventable diseases decrease, even minor common adverse events in children causes a lot of concern in the parents. Identification, detection, prevention and appropriate communication of adverse events following </w:t>
      </w:r>
      <w:proofErr w:type="spellStart"/>
      <w:r w:rsidRPr="00630244">
        <w:rPr>
          <w:rFonts w:ascii="Arial" w:hAnsi="Arial" w:cs="Arial"/>
          <w:sz w:val="24"/>
          <w:szCs w:val="24"/>
        </w:rPr>
        <w:t>immunisation</w:t>
      </w:r>
      <w:proofErr w:type="spellEnd"/>
      <w:r w:rsidRPr="00630244">
        <w:rPr>
          <w:rFonts w:ascii="Arial" w:hAnsi="Arial" w:cs="Arial"/>
          <w:sz w:val="24"/>
          <w:szCs w:val="24"/>
        </w:rPr>
        <w:t xml:space="preserve"> (AEFI) are therefore essential to preserve the integrity of </w:t>
      </w:r>
      <w:proofErr w:type="spellStart"/>
      <w:r w:rsidRPr="00630244">
        <w:rPr>
          <w:rFonts w:ascii="Arial" w:hAnsi="Arial" w:cs="Arial"/>
          <w:sz w:val="24"/>
          <w:szCs w:val="24"/>
        </w:rPr>
        <w:t>immunisation</w:t>
      </w:r>
      <w:proofErr w:type="spellEnd"/>
      <w:r w:rsidRPr="00630244">
        <w:rPr>
          <w:rFonts w:ascii="Arial" w:hAnsi="Arial" w:cs="Arial"/>
          <w:sz w:val="24"/>
          <w:szCs w:val="24"/>
        </w:rPr>
        <w:t xml:space="preserve"> </w:t>
      </w:r>
      <w:proofErr w:type="spellStart"/>
      <w:r w:rsidRPr="00630244">
        <w:rPr>
          <w:rFonts w:ascii="Arial" w:hAnsi="Arial" w:cs="Arial"/>
          <w:sz w:val="24"/>
          <w:szCs w:val="24"/>
        </w:rPr>
        <w:t>programmes</w:t>
      </w:r>
      <w:proofErr w:type="spellEnd"/>
      <w:r w:rsidRPr="00630244">
        <w:rPr>
          <w:rFonts w:ascii="Arial" w:hAnsi="Arial" w:cs="Arial"/>
          <w:sz w:val="24"/>
          <w:szCs w:val="24"/>
        </w:rPr>
        <w:t xml:space="preserve"> and protect public health.</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To add pneumonia due to </w:t>
      </w:r>
      <w:proofErr w:type="spellStart"/>
      <w:r w:rsidRPr="00630244">
        <w:rPr>
          <w:rFonts w:ascii="Arial" w:hAnsi="Arial" w:cs="Arial"/>
          <w:i/>
          <w:sz w:val="24"/>
          <w:szCs w:val="24"/>
        </w:rPr>
        <w:t>Haemophilus</w:t>
      </w:r>
      <w:proofErr w:type="spellEnd"/>
      <w:r w:rsidRPr="00630244">
        <w:rPr>
          <w:rFonts w:ascii="Arial" w:hAnsi="Arial" w:cs="Arial"/>
          <w:i/>
          <w:sz w:val="24"/>
          <w:szCs w:val="24"/>
        </w:rPr>
        <w:t xml:space="preserve"> </w:t>
      </w:r>
      <w:proofErr w:type="spellStart"/>
      <w:r w:rsidRPr="00630244">
        <w:rPr>
          <w:rFonts w:ascii="Arial" w:hAnsi="Arial" w:cs="Arial"/>
          <w:i/>
          <w:sz w:val="24"/>
          <w:szCs w:val="24"/>
        </w:rPr>
        <w:t>Influenzae</w:t>
      </w:r>
      <w:proofErr w:type="spellEnd"/>
      <w:r w:rsidRPr="00630244">
        <w:rPr>
          <w:rFonts w:ascii="Arial" w:hAnsi="Arial" w:cs="Arial"/>
          <w:i/>
          <w:sz w:val="24"/>
          <w:szCs w:val="24"/>
        </w:rPr>
        <w:t xml:space="preserve"> B</w:t>
      </w:r>
      <w:r w:rsidRPr="00630244">
        <w:rPr>
          <w:rFonts w:ascii="Arial" w:hAnsi="Arial" w:cs="Arial"/>
          <w:sz w:val="24"/>
          <w:szCs w:val="24"/>
        </w:rPr>
        <w:t xml:space="preserve"> (</w:t>
      </w:r>
      <w:proofErr w:type="spellStart"/>
      <w:r w:rsidRPr="00630244">
        <w:rPr>
          <w:rFonts w:ascii="Arial" w:hAnsi="Arial" w:cs="Arial"/>
          <w:sz w:val="24"/>
          <w:szCs w:val="24"/>
        </w:rPr>
        <w:t>Hib</w:t>
      </w:r>
      <w:proofErr w:type="spellEnd"/>
      <w:r w:rsidRPr="00630244">
        <w:rPr>
          <w:rFonts w:ascii="Arial" w:hAnsi="Arial" w:cs="Arial"/>
          <w:sz w:val="24"/>
          <w:szCs w:val="24"/>
        </w:rPr>
        <w:t xml:space="preserve">) to the list of vaccine preventable diseases on a national basis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w:t>
      </w:r>
      <w:proofErr w:type="spellStart"/>
      <w:r w:rsidRPr="00630244">
        <w:rPr>
          <w:rFonts w:ascii="Arial" w:hAnsi="Arial" w:cs="Arial"/>
          <w:sz w:val="24"/>
          <w:szCs w:val="24"/>
        </w:rPr>
        <w:t>DPT+HepB+Hib</w:t>
      </w:r>
      <w:proofErr w:type="spellEnd"/>
      <w:r w:rsidRPr="00630244">
        <w:rPr>
          <w:rFonts w:ascii="Arial" w:hAnsi="Arial" w:cs="Arial"/>
          <w:sz w:val="24"/>
          <w:szCs w:val="24"/>
        </w:rPr>
        <w:t xml:space="preserve">) is </w:t>
      </w:r>
      <w:r w:rsidRPr="00630244">
        <w:rPr>
          <w:rFonts w:ascii="Arial" w:hAnsi="Arial" w:cs="Arial"/>
          <w:sz w:val="24"/>
          <w:szCs w:val="24"/>
        </w:rPr>
        <w:lastRenderedPageBreak/>
        <w:t xml:space="preserve">proposed to be used. This vaccine is in use by civilian practitioners since a decade. As a part of Universal Immunization Program, it is introduced in two states only (Kerala and Tamil Nadu), as a pilot project in Dec 2011. However, there is a lot of debate in the country about the relevance of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in general and the </w:t>
      </w:r>
      <w:proofErr w:type="spellStart"/>
      <w:r w:rsidRPr="00630244">
        <w:rPr>
          <w:rFonts w:ascii="Arial" w:hAnsi="Arial" w:cs="Arial"/>
          <w:sz w:val="24"/>
          <w:szCs w:val="24"/>
        </w:rPr>
        <w:t>Hib</w:t>
      </w:r>
      <w:proofErr w:type="spellEnd"/>
      <w:r w:rsidRPr="00630244">
        <w:rPr>
          <w:rFonts w:ascii="Arial" w:hAnsi="Arial" w:cs="Arial"/>
          <w:sz w:val="24"/>
          <w:szCs w:val="24"/>
        </w:rPr>
        <w:t xml:space="preserve"> component in particular, in view of reports of deaths in children following immunization with the vaccine in these two states </w:t>
      </w:r>
      <w:r w:rsidRPr="00630244">
        <w:rPr>
          <w:rFonts w:ascii="Arial" w:hAnsi="Arial" w:cs="Arial"/>
          <w:sz w:val="24"/>
          <w:szCs w:val="24"/>
          <w:vertAlign w:val="superscript"/>
        </w:rPr>
        <w:t>[1].</w:t>
      </w:r>
      <w:r w:rsidRPr="00630244">
        <w:rPr>
          <w:rFonts w:ascii="Arial" w:hAnsi="Arial" w:cs="Arial"/>
          <w:sz w:val="24"/>
          <w:szCs w:val="24"/>
        </w:rPr>
        <w:t xml:space="preserve"> A public interest litigation (PIL) has also been filed in the Delhi High Court against the use of the vaccine by a group of eminent pediatricians </w:t>
      </w:r>
      <w:r w:rsidRPr="00630244">
        <w:rPr>
          <w:rFonts w:ascii="Arial" w:hAnsi="Arial" w:cs="Arial"/>
          <w:sz w:val="24"/>
          <w:szCs w:val="24"/>
          <w:vertAlign w:val="superscript"/>
        </w:rPr>
        <w:t>[2].</w:t>
      </w:r>
      <w:r w:rsidRPr="00630244">
        <w:rPr>
          <w:rFonts w:ascii="Arial" w:hAnsi="Arial" w:cs="Arial"/>
          <w:sz w:val="24"/>
          <w:szCs w:val="24"/>
        </w:rPr>
        <w:t xml:space="preserve"> This concern gains more relevance in the light of reports of deaths and severe adverse events following immunization (AEFI) due to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usage in Pakistan, Sri-Lanka and Bhutan </w:t>
      </w:r>
      <w:r w:rsidRPr="00630244">
        <w:rPr>
          <w:rFonts w:ascii="Arial" w:hAnsi="Arial" w:cs="Arial"/>
          <w:sz w:val="24"/>
          <w:szCs w:val="24"/>
          <w:vertAlign w:val="superscript"/>
        </w:rPr>
        <w:t>[2, 3</w:t>
      </w:r>
      <w:r w:rsidRPr="00630244">
        <w:rPr>
          <w:rFonts w:ascii="Arial" w:hAnsi="Arial" w:cs="Arial"/>
          <w:bCs/>
          <w:sz w:val="24"/>
          <w:szCs w:val="24"/>
          <w:vertAlign w:val="superscript"/>
        </w:rPr>
        <w:t>]</w:t>
      </w:r>
      <w:r w:rsidRPr="00630244">
        <w:rPr>
          <w:rFonts w:ascii="Arial" w:hAnsi="Arial" w:cs="Arial"/>
          <w:sz w:val="24"/>
          <w:szCs w:val="24"/>
          <w:vertAlign w:val="superscript"/>
        </w:rPr>
        <w:t>.</w:t>
      </w:r>
      <w:r w:rsidRPr="00630244">
        <w:rPr>
          <w:rFonts w:ascii="Arial" w:hAnsi="Arial" w:cs="Arial"/>
          <w:sz w:val="24"/>
          <w:szCs w:val="24"/>
        </w:rPr>
        <w:t xml:space="preserve"> This vaccine had faced a lot of scrutiny and subsequent withdrawal from the </w:t>
      </w:r>
      <w:proofErr w:type="spellStart"/>
      <w:r w:rsidRPr="00630244">
        <w:rPr>
          <w:rFonts w:ascii="Arial" w:hAnsi="Arial" w:cs="Arial"/>
          <w:sz w:val="24"/>
          <w:szCs w:val="24"/>
        </w:rPr>
        <w:t>govt</w:t>
      </w:r>
      <w:proofErr w:type="spellEnd"/>
      <w:r w:rsidRPr="00630244">
        <w:rPr>
          <w:rFonts w:ascii="Arial" w:hAnsi="Arial" w:cs="Arial"/>
          <w:sz w:val="24"/>
          <w:szCs w:val="24"/>
        </w:rPr>
        <w:t xml:space="preserve"> </w:t>
      </w:r>
      <w:proofErr w:type="spellStart"/>
      <w:r w:rsidRPr="00630244">
        <w:rPr>
          <w:rFonts w:ascii="Arial" w:hAnsi="Arial" w:cs="Arial"/>
          <w:sz w:val="24"/>
          <w:szCs w:val="24"/>
        </w:rPr>
        <w:t>programme</w:t>
      </w:r>
      <w:proofErr w:type="spellEnd"/>
      <w:r w:rsidRPr="00630244">
        <w:rPr>
          <w:rFonts w:ascii="Arial" w:hAnsi="Arial" w:cs="Arial"/>
          <w:sz w:val="24"/>
          <w:szCs w:val="24"/>
        </w:rPr>
        <w:t xml:space="preserve"> in Sri-Lanka in 2008 </w:t>
      </w:r>
      <w:r w:rsidRPr="00630244">
        <w:rPr>
          <w:rFonts w:ascii="Arial" w:hAnsi="Arial" w:cs="Arial"/>
          <w:sz w:val="24"/>
          <w:szCs w:val="24"/>
          <w:vertAlign w:val="superscript"/>
        </w:rPr>
        <w:t>[4].</w:t>
      </w:r>
    </w:p>
    <w:p w:rsidR="00630244" w:rsidRPr="00630244" w:rsidRDefault="00630244" w:rsidP="00630244">
      <w:pPr>
        <w:pStyle w:val="Default"/>
        <w:spacing w:line="360" w:lineRule="auto"/>
        <w:jc w:val="both"/>
        <w:rPr>
          <w:rFonts w:ascii="Arial" w:hAnsi="Arial" w:cs="Arial"/>
          <w:color w:val="auto"/>
        </w:rPr>
      </w:pPr>
      <w:r w:rsidRPr="00630244">
        <w:rPr>
          <w:rFonts w:ascii="Arial" w:hAnsi="Arial" w:cs="Arial"/>
          <w:color w:val="auto"/>
        </w:rPr>
        <w:t xml:space="preserve">For western countries where the incidence of complicated and serious </w:t>
      </w:r>
      <w:proofErr w:type="spellStart"/>
      <w:r w:rsidRPr="00630244">
        <w:rPr>
          <w:rFonts w:ascii="Arial" w:hAnsi="Arial" w:cs="Arial"/>
          <w:color w:val="auto"/>
        </w:rPr>
        <w:t>Hib</w:t>
      </w:r>
      <w:proofErr w:type="spellEnd"/>
      <w:r w:rsidRPr="00630244">
        <w:rPr>
          <w:rFonts w:ascii="Arial" w:hAnsi="Arial" w:cs="Arial"/>
          <w:color w:val="auto"/>
        </w:rPr>
        <w:t xml:space="preserve"> infections is higher compared to that in Asian countries, the use of </w:t>
      </w:r>
      <w:proofErr w:type="spellStart"/>
      <w:r w:rsidRPr="00630244">
        <w:rPr>
          <w:rFonts w:ascii="Arial" w:hAnsi="Arial" w:cs="Arial"/>
          <w:color w:val="auto"/>
        </w:rPr>
        <w:t>pentavalent</w:t>
      </w:r>
      <w:proofErr w:type="spellEnd"/>
      <w:r w:rsidRPr="00630244">
        <w:rPr>
          <w:rFonts w:ascii="Arial" w:hAnsi="Arial" w:cs="Arial"/>
          <w:color w:val="auto"/>
        </w:rPr>
        <w:t xml:space="preserve"> vaccine in routine immunization is understandable. In fact, the introduction of the </w:t>
      </w:r>
      <w:proofErr w:type="spellStart"/>
      <w:r w:rsidRPr="00630244">
        <w:rPr>
          <w:rFonts w:ascii="Arial" w:hAnsi="Arial" w:cs="Arial"/>
          <w:color w:val="auto"/>
        </w:rPr>
        <w:t>pentavalent</w:t>
      </w:r>
      <w:proofErr w:type="spellEnd"/>
      <w:r w:rsidRPr="00630244">
        <w:rPr>
          <w:rFonts w:ascii="Arial" w:hAnsi="Arial" w:cs="Arial"/>
          <w:color w:val="auto"/>
        </w:rPr>
        <w:t xml:space="preserve"> vaccine and other </w:t>
      </w:r>
      <w:proofErr w:type="spellStart"/>
      <w:r w:rsidRPr="00630244">
        <w:rPr>
          <w:rFonts w:ascii="Arial" w:hAnsi="Arial" w:cs="Arial"/>
          <w:color w:val="auto"/>
        </w:rPr>
        <w:t>Hib</w:t>
      </w:r>
      <w:proofErr w:type="spellEnd"/>
      <w:r w:rsidRPr="00630244">
        <w:rPr>
          <w:rFonts w:ascii="Arial" w:hAnsi="Arial" w:cs="Arial"/>
          <w:color w:val="auto"/>
        </w:rPr>
        <w:t xml:space="preserve"> containing vaccines have greatly reduced the annual incidence of meningitis and severe </w:t>
      </w:r>
      <w:proofErr w:type="spellStart"/>
      <w:r w:rsidRPr="00630244">
        <w:rPr>
          <w:rFonts w:ascii="Arial" w:hAnsi="Arial" w:cs="Arial"/>
          <w:color w:val="auto"/>
        </w:rPr>
        <w:t>Hib</w:t>
      </w:r>
      <w:proofErr w:type="spellEnd"/>
      <w:r w:rsidRPr="00630244">
        <w:rPr>
          <w:rFonts w:ascii="Arial" w:hAnsi="Arial" w:cs="Arial"/>
          <w:color w:val="auto"/>
        </w:rPr>
        <w:t xml:space="preserve"> pneumonia in countries like USA and Gambia </w:t>
      </w:r>
      <w:r w:rsidRPr="00630244">
        <w:rPr>
          <w:rFonts w:ascii="Arial" w:hAnsi="Arial" w:cs="Arial"/>
          <w:color w:val="auto"/>
          <w:vertAlign w:val="superscript"/>
        </w:rPr>
        <w:t>[5, 6]</w:t>
      </w:r>
      <w:r w:rsidRPr="00630244">
        <w:rPr>
          <w:rFonts w:ascii="Arial" w:hAnsi="Arial" w:cs="Arial"/>
          <w:color w:val="auto"/>
        </w:rPr>
        <w:t xml:space="preserve"> But in Asia and the Indian sub-continent, it is believed that there is a lot of natural immunity in the children under 5 years of age owing to exposure to subclinical cases and cross-reactivity to other </w:t>
      </w:r>
      <w:proofErr w:type="spellStart"/>
      <w:r w:rsidRPr="00630244">
        <w:rPr>
          <w:rFonts w:ascii="Arial" w:hAnsi="Arial" w:cs="Arial"/>
          <w:color w:val="auto"/>
        </w:rPr>
        <w:t>H.Influenzae</w:t>
      </w:r>
      <w:proofErr w:type="spellEnd"/>
      <w:r w:rsidRPr="00630244">
        <w:rPr>
          <w:rFonts w:ascii="Arial" w:hAnsi="Arial" w:cs="Arial"/>
          <w:color w:val="auto"/>
        </w:rPr>
        <w:t xml:space="preserve"> species. As per one community based study, the incidence of complicated </w:t>
      </w:r>
      <w:proofErr w:type="spellStart"/>
      <w:r w:rsidRPr="00630244">
        <w:rPr>
          <w:rFonts w:ascii="Arial" w:hAnsi="Arial" w:cs="Arial"/>
          <w:color w:val="auto"/>
        </w:rPr>
        <w:t>Hib</w:t>
      </w:r>
      <w:proofErr w:type="spellEnd"/>
      <w:r w:rsidRPr="00630244">
        <w:rPr>
          <w:rFonts w:ascii="Arial" w:hAnsi="Arial" w:cs="Arial"/>
          <w:color w:val="auto"/>
        </w:rPr>
        <w:t xml:space="preserve"> disease in India is as low as 0.007 percent </w:t>
      </w:r>
      <w:r w:rsidRPr="00630244">
        <w:rPr>
          <w:rFonts w:ascii="Arial" w:hAnsi="Arial" w:cs="Arial"/>
          <w:color w:val="auto"/>
          <w:vertAlign w:val="superscript"/>
        </w:rPr>
        <w:t>[7].</w:t>
      </w:r>
      <w:r w:rsidRPr="00630244">
        <w:rPr>
          <w:rFonts w:ascii="Arial" w:hAnsi="Arial" w:cs="Arial"/>
          <w:color w:val="auto"/>
        </w:rPr>
        <w:t xml:space="preserve">  Also the efficacy of the </w:t>
      </w:r>
      <w:proofErr w:type="spellStart"/>
      <w:r w:rsidRPr="00630244">
        <w:rPr>
          <w:rFonts w:ascii="Arial" w:hAnsi="Arial" w:cs="Arial"/>
          <w:color w:val="auto"/>
        </w:rPr>
        <w:t>pentavalent</w:t>
      </w:r>
      <w:proofErr w:type="spellEnd"/>
      <w:r w:rsidRPr="00630244">
        <w:rPr>
          <w:rFonts w:ascii="Arial" w:hAnsi="Arial" w:cs="Arial"/>
          <w:color w:val="auto"/>
        </w:rPr>
        <w:t xml:space="preserve"> vaccine in comparison to separately given vaccines is low </w:t>
      </w:r>
      <w:r w:rsidRPr="00630244">
        <w:rPr>
          <w:rFonts w:ascii="Arial" w:hAnsi="Arial" w:cs="Arial"/>
          <w:color w:val="auto"/>
          <w:vertAlign w:val="superscript"/>
        </w:rPr>
        <w:t>[8].</w:t>
      </w:r>
      <w:r w:rsidRPr="00630244">
        <w:rPr>
          <w:rFonts w:ascii="Arial" w:hAnsi="Arial" w:cs="Arial"/>
          <w:color w:val="auto"/>
        </w:rPr>
        <w:t xml:space="preserve"> Hence, it is believed that Introduction of this vaccine in the national </w:t>
      </w:r>
      <w:proofErr w:type="spellStart"/>
      <w:r w:rsidRPr="00630244">
        <w:rPr>
          <w:rFonts w:ascii="Arial" w:hAnsi="Arial" w:cs="Arial"/>
          <w:color w:val="auto"/>
        </w:rPr>
        <w:t>programme</w:t>
      </w:r>
      <w:proofErr w:type="spellEnd"/>
      <w:r w:rsidRPr="00630244">
        <w:rPr>
          <w:rFonts w:ascii="Arial" w:hAnsi="Arial" w:cs="Arial"/>
          <w:color w:val="auto"/>
        </w:rPr>
        <w:t xml:space="preserve"> in the face of proven low incidence of invasive disease, absence of benefit from </w:t>
      </w:r>
      <w:proofErr w:type="spellStart"/>
      <w:r w:rsidRPr="00630244">
        <w:rPr>
          <w:rFonts w:ascii="Arial" w:hAnsi="Arial" w:cs="Arial"/>
          <w:color w:val="auto"/>
        </w:rPr>
        <w:t>Hib</w:t>
      </w:r>
      <w:proofErr w:type="spellEnd"/>
      <w:r w:rsidRPr="00630244">
        <w:rPr>
          <w:rFonts w:ascii="Arial" w:hAnsi="Arial" w:cs="Arial"/>
          <w:color w:val="auto"/>
        </w:rPr>
        <w:t xml:space="preserve"> vaccination demonstrated in the probe studies from Asia and the evidence of strain replacement in the West, appears to be a profligate exercise in futility </w:t>
      </w:r>
      <w:r w:rsidRPr="00630244">
        <w:rPr>
          <w:rFonts w:ascii="Arial" w:hAnsi="Arial" w:cs="Arial"/>
          <w:color w:val="auto"/>
          <w:vertAlign w:val="superscript"/>
        </w:rPr>
        <w:t>[9].</w:t>
      </w:r>
    </w:p>
    <w:p w:rsidR="00630244" w:rsidRPr="00630244" w:rsidRDefault="00630244" w:rsidP="00630244">
      <w:pPr>
        <w:pStyle w:val="Default"/>
        <w:spacing w:line="360" w:lineRule="auto"/>
        <w:jc w:val="both"/>
        <w:rPr>
          <w:rFonts w:ascii="Arial" w:hAnsi="Arial" w:cs="Arial"/>
          <w:color w:val="auto"/>
        </w:rPr>
      </w:pP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DPT is an established combination vaccine used in India on a backdrop of high disease burden and adequate country specific research. And any new vaccine finds it convenient to get combined with DPT and get introduced into the markets. But combination vaccines should be introduced only after a lot of scrutiny and deliberate understanding of the ‘profit’ of single visit by parents for vaccinating against multiple </w:t>
      </w:r>
      <w:r w:rsidRPr="00630244">
        <w:rPr>
          <w:rFonts w:ascii="Arial" w:hAnsi="Arial" w:cs="Arial"/>
          <w:sz w:val="24"/>
          <w:szCs w:val="24"/>
        </w:rPr>
        <w:lastRenderedPageBreak/>
        <w:t xml:space="preserve">diseases versus the ‘loss’ of safety and efficacy. For example, the varicella vaccine in combination with MMR was tried, but resulted in raised instances of febrile seizures in the recipients </w:t>
      </w:r>
      <w:r w:rsidRPr="00630244">
        <w:rPr>
          <w:rFonts w:ascii="Arial" w:hAnsi="Arial" w:cs="Arial"/>
          <w:sz w:val="24"/>
          <w:szCs w:val="24"/>
          <w:vertAlign w:val="superscript"/>
        </w:rPr>
        <w:t>[10].</w:t>
      </w:r>
      <w:r w:rsidRPr="00630244">
        <w:rPr>
          <w:rFonts w:ascii="Arial" w:hAnsi="Arial" w:cs="Arial"/>
          <w:sz w:val="24"/>
          <w:szCs w:val="24"/>
        </w:rPr>
        <w:t xml:space="preserve"> Similarly, for adults, the combination of hepatitis A with typhoid vaccine proved inefficient in comparison to both the vaccines given separately </w:t>
      </w:r>
      <w:r w:rsidRPr="00630244">
        <w:rPr>
          <w:rFonts w:ascii="Arial" w:hAnsi="Arial" w:cs="Arial"/>
          <w:sz w:val="24"/>
          <w:szCs w:val="24"/>
          <w:vertAlign w:val="superscript"/>
        </w:rPr>
        <w:t>[11].</w:t>
      </w:r>
      <w:r w:rsidRPr="00630244">
        <w:rPr>
          <w:rFonts w:ascii="Arial" w:hAnsi="Arial" w:cs="Arial"/>
          <w:sz w:val="24"/>
          <w:szCs w:val="24"/>
        </w:rPr>
        <w:t xml:space="preserve">  Using a combination of </w:t>
      </w:r>
      <w:proofErr w:type="spellStart"/>
      <w:r w:rsidRPr="00630244">
        <w:rPr>
          <w:rFonts w:ascii="Arial" w:hAnsi="Arial" w:cs="Arial"/>
          <w:sz w:val="24"/>
          <w:szCs w:val="24"/>
        </w:rPr>
        <w:t>Hep</w:t>
      </w:r>
      <w:proofErr w:type="spellEnd"/>
      <w:r w:rsidRPr="00630244">
        <w:rPr>
          <w:rFonts w:ascii="Arial" w:hAnsi="Arial" w:cs="Arial"/>
          <w:sz w:val="24"/>
          <w:szCs w:val="24"/>
        </w:rPr>
        <w:t xml:space="preserve"> B and </w:t>
      </w:r>
      <w:proofErr w:type="spellStart"/>
      <w:r w:rsidRPr="00630244">
        <w:rPr>
          <w:rFonts w:ascii="Arial" w:hAnsi="Arial" w:cs="Arial"/>
          <w:sz w:val="24"/>
          <w:szCs w:val="24"/>
        </w:rPr>
        <w:t>Hib</w:t>
      </w:r>
      <w:proofErr w:type="spellEnd"/>
      <w:r w:rsidRPr="00630244">
        <w:rPr>
          <w:rFonts w:ascii="Arial" w:hAnsi="Arial" w:cs="Arial"/>
          <w:sz w:val="24"/>
          <w:szCs w:val="24"/>
        </w:rPr>
        <w:t xml:space="preserve"> along with DPT thus raises further questions.</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However, the argument against the anticipated apprehensions of AEFI in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recipients is that the state of Goa has been using it in state funded immunization program without any difficulty of reports of severe AEFI/deaths. Same is the case with private practitioners, but authentic data in this group is not readily available. Several studies conducted on the issue in developing countries also reflect a similar opinion </w:t>
      </w:r>
      <w:r w:rsidRPr="00630244">
        <w:rPr>
          <w:rFonts w:ascii="Arial" w:hAnsi="Arial" w:cs="Arial"/>
          <w:sz w:val="24"/>
          <w:szCs w:val="24"/>
          <w:vertAlign w:val="superscript"/>
        </w:rPr>
        <w:t>[12].</w:t>
      </w:r>
      <w:r w:rsidRPr="00630244">
        <w:rPr>
          <w:rFonts w:ascii="Arial" w:hAnsi="Arial" w:cs="Arial"/>
          <w:sz w:val="24"/>
          <w:szCs w:val="24"/>
        </w:rPr>
        <w:t xml:space="preserve"> The UNICEF suggests that that in remote areas with poor access to medical care, 10 per cent cases of pneumonia die </w:t>
      </w:r>
      <w:r w:rsidRPr="00630244">
        <w:rPr>
          <w:rFonts w:ascii="Arial" w:hAnsi="Arial" w:cs="Arial"/>
          <w:sz w:val="24"/>
          <w:szCs w:val="24"/>
          <w:vertAlign w:val="superscript"/>
        </w:rPr>
        <w:t>[13].</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In the Sri Lankan episode of 2008 mentioned earlier, a detailed investigation by the WHO revealed that no serious AEFI were attributable to the vaccine as such </w:t>
      </w:r>
      <w:r w:rsidRPr="00630244">
        <w:rPr>
          <w:rFonts w:ascii="Arial" w:hAnsi="Arial" w:cs="Arial"/>
          <w:sz w:val="24"/>
          <w:szCs w:val="24"/>
          <w:vertAlign w:val="superscript"/>
        </w:rPr>
        <w:t>[4]</w:t>
      </w:r>
      <w:r w:rsidRPr="00630244">
        <w:rPr>
          <w:rFonts w:ascii="Arial" w:hAnsi="Arial" w:cs="Arial"/>
          <w:sz w:val="24"/>
          <w:szCs w:val="24"/>
        </w:rPr>
        <w:t xml:space="preserve">. The non-fatal but serious AEFI like the hypotonic-hypo responsive episode (HHE) did occur, but it is an established side effect of Pertussis (whole cell), </w:t>
      </w:r>
      <w:proofErr w:type="spellStart"/>
      <w:r w:rsidRPr="00630244">
        <w:rPr>
          <w:rFonts w:ascii="Arial" w:hAnsi="Arial" w:cs="Arial"/>
          <w:sz w:val="24"/>
          <w:szCs w:val="24"/>
        </w:rPr>
        <w:t>Hep</w:t>
      </w:r>
      <w:proofErr w:type="spellEnd"/>
      <w:r w:rsidRPr="00630244">
        <w:rPr>
          <w:rFonts w:ascii="Arial" w:hAnsi="Arial" w:cs="Arial"/>
          <w:sz w:val="24"/>
          <w:szCs w:val="24"/>
        </w:rPr>
        <w:t xml:space="preserve"> B as well as </w:t>
      </w:r>
      <w:proofErr w:type="spellStart"/>
      <w:r w:rsidRPr="00630244">
        <w:rPr>
          <w:rFonts w:ascii="Arial" w:hAnsi="Arial" w:cs="Arial"/>
          <w:sz w:val="24"/>
          <w:szCs w:val="24"/>
        </w:rPr>
        <w:t>Hib</w:t>
      </w:r>
      <w:proofErr w:type="spellEnd"/>
      <w:r w:rsidRPr="00630244">
        <w:rPr>
          <w:rFonts w:ascii="Arial" w:hAnsi="Arial" w:cs="Arial"/>
          <w:sz w:val="24"/>
          <w:szCs w:val="24"/>
        </w:rPr>
        <w:t xml:space="preserve"> vaccines. In Sri Lanka, the survey concluded, in comparison to the previous four years, there had been an increased reporting of deaths temporally following vaccination in 2008. The reasons for increased reporting are unclear, but the number of deaths temporally following vaccination is not above what would be expected by chance alone based on the background neonatal and infant mortality rates. Further, the panel concluded based on its preliminary review of the "HHE-like" cases reported in Sri Lanka that although HHE was apparently unrecognized in Sri Lanka prior to the use of the liquid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the reported cases do not show an increase above the expected reporting rate of HHE following similar vaccines.</w:t>
      </w:r>
    </w:p>
    <w:p w:rsidR="00630244" w:rsidRPr="00630244" w:rsidRDefault="00630244" w:rsidP="00630244">
      <w:pPr>
        <w:pStyle w:val="Default"/>
        <w:spacing w:line="360" w:lineRule="auto"/>
        <w:jc w:val="both"/>
        <w:rPr>
          <w:rFonts w:ascii="Arial" w:hAnsi="Arial" w:cs="Arial"/>
          <w:color w:val="auto"/>
        </w:rPr>
      </w:pPr>
      <w:r w:rsidRPr="00630244">
        <w:rPr>
          <w:rFonts w:ascii="Arial" w:hAnsi="Arial" w:cs="Arial"/>
          <w:color w:val="auto"/>
        </w:rPr>
        <w:t xml:space="preserve">Further, the WHO also recommends that the H. </w:t>
      </w:r>
      <w:proofErr w:type="spellStart"/>
      <w:r w:rsidRPr="00630244">
        <w:rPr>
          <w:rFonts w:ascii="Arial" w:hAnsi="Arial" w:cs="Arial"/>
          <w:color w:val="auto"/>
        </w:rPr>
        <w:t>Influenzae</w:t>
      </w:r>
      <w:proofErr w:type="spellEnd"/>
      <w:r w:rsidRPr="00630244">
        <w:rPr>
          <w:rFonts w:ascii="Arial" w:hAnsi="Arial" w:cs="Arial"/>
          <w:color w:val="auto"/>
        </w:rPr>
        <w:t xml:space="preserve"> conjugate vaccine should be included in routine immunization </w:t>
      </w:r>
      <w:proofErr w:type="spellStart"/>
      <w:r w:rsidRPr="00630244">
        <w:rPr>
          <w:rFonts w:ascii="Arial" w:hAnsi="Arial" w:cs="Arial"/>
          <w:color w:val="auto"/>
        </w:rPr>
        <w:t>programmes</w:t>
      </w:r>
      <w:proofErr w:type="spellEnd"/>
      <w:r w:rsidRPr="00630244">
        <w:rPr>
          <w:rFonts w:ascii="Arial" w:hAnsi="Arial" w:cs="Arial"/>
          <w:color w:val="auto"/>
        </w:rPr>
        <w:t xml:space="preserve"> </w:t>
      </w:r>
      <w:r w:rsidRPr="00630244">
        <w:rPr>
          <w:rFonts w:ascii="Arial" w:hAnsi="Arial" w:cs="Arial"/>
          <w:color w:val="auto"/>
          <w:vertAlign w:val="superscript"/>
        </w:rPr>
        <w:t>[14].</w:t>
      </w:r>
      <w:r w:rsidRPr="00630244">
        <w:rPr>
          <w:rFonts w:ascii="Arial" w:hAnsi="Arial" w:cs="Arial"/>
          <w:color w:val="auto"/>
        </w:rPr>
        <w:t xml:space="preserve"> However, some authorities believe that such a universal advocacy by the WHO for a disease which has varied epidemiological trends country-wise and without accounting for limited resources of country like India is questionable </w:t>
      </w:r>
      <w:r w:rsidRPr="00630244">
        <w:rPr>
          <w:rFonts w:ascii="Arial" w:hAnsi="Arial" w:cs="Arial"/>
          <w:color w:val="auto"/>
          <w:vertAlign w:val="superscript"/>
        </w:rPr>
        <w:t>[15].</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lastRenderedPageBreak/>
        <w:t xml:space="preserve">Thus the present environment in the country is </w:t>
      </w:r>
      <w:proofErr w:type="gramStart"/>
      <w:r w:rsidRPr="00630244">
        <w:rPr>
          <w:rFonts w:ascii="Arial" w:hAnsi="Arial" w:cs="Arial"/>
          <w:sz w:val="24"/>
          <w:szCs w:val="24"/>
        </w:rPr>
        <w:t>reeked</w:t>
      </w:r>
      <w:proofErr w:type="gramEnd"/>
      <w:r w:rsidRPr="00630244">
        <w:rPr>
          <w:rFonts w:ascii="Arial" w:hAnsi="Arial" w:cs="Arial"/>
          <w:sz w:val="24"/>
          <w:szCs w:val="24"/>
        </w:rPr>
        <w:t xml:space="preserve"> with lack of faith in the vaccine at the national level on one side and the advocacy of making it available to the poorer classes free of cost on the other.  The surveillance and reporting of AEFI has thus become a highly relevant issue in current scenario </w:t>
      </w:r>
      <w:r w:rsidRPr="00630244">
        <w:rPr>
          <w:rFonts w:ascii="Arial" w:hAnsi="Arial" w:cs="Arial"/>
          <w:sz w:val="24"/>
          <w:szCs w:val="24"/>
          <w:vertAlign w:val="superscript"/>
        </w:rPr>
        <w:t>[16].</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Hence this study was conducted with the aim to assess the incidence and pattern of AEFI among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recipients in Pune and also to determine the association of AEFI, if any, with socio-cultural determinants in the infants receiving vaccines.</w:t>
      </w:r>
    </w:p>
    <w:p w:rsidR="00630244" w:rsidRPr="00630244" w:rsidRDefault="00630244" w:rsidP="00630244">
      <w:pPr>
        <w:spacing w:line="360" w:lineRule="auto"/>
        <w:jc w:val="both"/>
        <w:rPr>
          <w:rFonts w:ascii="Arial" w:hAnsi="Arial" w:cs="Arial"/>
          <w:b/>
          <w:sz w:val="24"/>
          <w:szCs w:val="24"/>
        </w:rPr>
      </w:pPr>
    </w:p>
    <w:p w:rsidR="00630244" w:rsidRPr="00630244" w:rsidRDefault="00630244" w:rsidP="00630244">
      <w:pPr>
        <w:spacing w:line="360" w:lineRule="auto"/>
        <w:jc w:val="both"/>
        <w:rPr>
          <w:rFonts w:ascii="Arial" w:hAnsi="Arial" w:cs="Arial"/>
          <w:b/>
          <w:sz w:val="24"/>
          <w:szCs w:val="24"/>
        </w:rPr>
      </w:pPr>
      <w:r w:rsidRPr="00630244">
        <w:rPr>
          <w:rFonts w:ascii="Arial" w:hAnsi="Arial" w:cs="Arial"/>
          <w:b/>
          <w:sz w:val="24"/>
          <w:szCs w:val="24"/>
        </w:rPr>
        <w:t>METHODOLOGY</w:t>
      </w:r>
    </w:p>
    <w:p w:rsidR="00630244" w:rsidRPr="00630244" w:rsidRDefault="00630244" w:rsidP="00630244">
      <w:pPr>
        <w:spacing w:line="360" w:lineRule="auto"/>
        <w:jc w:val="both"/>
        <w:rPr>
          <w:rFonts w:ascii="Arial" w:hAnsi="Arial" w:cs="Arial"/>
          <w:sz w:val="24"/>
          <w:szCs w:val="24"/>
          <w:vertAlign w:val="superscript"/>
        </w:rPr>
      </w:pPr>
      <w:r w:rsidRPr="00630244">
        <w:rPr>
          <w:rFonts w:ascii="Arial" w:hAnsi="Arial" w:cs="Arial"/>
          <w:sz w:val="24"/>
          <w:szCs w:val="24"/>
        </w:rPr>
        <w:t xml:space="preserve">This study was carried out over 6 </w:t>
      </w:r>
      <w:proofErr w:type="gramStart"/>
      <w:r w:rsidRPr="00630244">
        <w:rPr>
          <w:rFonts w:ascii="Arial" w:hAnsi="Arial" w:cs="Arial"/>
          <w:sz w:val="24"/>
          <w:szCs w:val="24"/>
        </w:rPr>
        <w:t>months</w:t>
      </w:r>
      <w:proofErr w:type="gramEnd"/>
      <w:r w:rsidRPr="00630244">
        <w:rPr>
          <w:rFonts w:ascii="Arial" w:hAnsi="Arial" w:cs="Arial"/>
          <w:sz w:val="24"/>
          <w:szCs w:val="24"/>
        </w:rPr>
        <w:t xml:space="preserve"> period between May 2012 to Oct 2012. This was cohort study with children receiving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(DPT + </w:t>
      </w:r>
      <w:proofErr w:type="spellStart"/>
      <w:r w:rsidRPr="00630244">
        <w:rPr>
          <w:rFonts w:ascii="Arial" w:hAnsi="Arial" w:cs="Arial"/>
          <w:sz w:val="24"/>
          <w:szCs w:val="24"/>
        </w:rPr>
        <w:t>Hep</w:t>
      </w:r>
      <w:proofErr w:type="spellEnd"/>
      <w:r w:rsidRPr="00630244">
        <w:rPr>
          <w:rFonts w:ascii="Arial" w:hAnsi="Arial" w:cs="Arial"/>
          <w:sz w:val="24"/>
          <w:szCs w:val="24"/>
        </w:rPr>
        <w:t xml:space="preserve"> B + </w:t>
      </w:r>
      <w:proofErr w:type="spellStart"/>
      <w:r w:rsidRPr="00630244">
        <w:rPr>
          <w:rFonts w:ascii="Arial" w:hAnsi="Arial" w:cs="Arial"/>
          <w:sz w:val="24"/>
          <w:szCs w:val="24"/>
        </w:rPr>
        <w:t>Hib</w:t>
      </w:r>
      <w:proofErr w:type="spellEnd"/>
      <w:r w:rsidRPr="00630244">
        <w:rPr>
          <w:rFonts w:ascii="Arial" w:hAnsi="Arial" w:cs="Arial"/>
          <w:sz w:val="24"/>
          <w:szCs w:val="24"/>
        </w:rPr>
        <w:t xml:space="preserve">) at a tertiary care hospital in Pune  as exposed group and those not receiving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but attending the clinic for some other immunization including triple (DPT) and DPT + </w:t>
      </w:r>
      <w:proofErr w:type="spellStart"/>
      <w:r w:rsidRPr="00630244">
        <w:rPr>
          <w:rFonts w:ascii="Arial" w:hAnsi="Arial" w:cs="Arial"/>
          <w:sz w:val="24"/>
          <w:szCs w:val="24"/>
        </w:rPr>
        <w:t>Hep</w:t>
      </w:r>
      <w:proofErr w:type="spellEnd"/>
      <w:r w:rsidRPr="00630244">
        <w:rPr>
          <w:rFonts w:ascii="Arial" w:hAnsi="Arial" w:cs="Arial"/>
          <w:sz w:val="24"/>
          <w:szCs w:val="24"/>
        </w:rPr>
        <w:t xml:space="preserve"> B as non-exposed group. Both the groups were followed up telephonically after 24 </w:t>
      </w:r>
      <w:proofErr w:type="spellStart"/>
      <w:r w:rsidRPr="00630244">
        <w:rPr>
          <w:rFonts w:ascii="Arial" w:hAnsi="Arial" w:cs="Arial"/>
          <w:sz w:val="24"/>
          <w:szCs w:val="24"/>
        </w:rPr>
        <w:t>hr</w:t>
      </w:r>
      <w:proofErr w:type="spellEnd"/>
      <w:r w:rsidRPr="00630244">
        <w:rPr>
          <w:rFonts w:ascii="Arial" w:hAnsi="Arial" w:cs="Arial"/>
          <w:sz w:val="24"/>
          <w:szCs w:val="24"/>
        </w:rPr>
        <w:t xml:space="preserve">, 48 </w:t>
      </w:r>
      <w:proofErr w:type="spellStart"/>
      <w:r w:rsidRPr="00630244">
        <w:rPr>
          <w:rFonts w:ascii="Arial" w:hAnsi="Arial" w:cs="Arial"/>
          <w:sz w:val="24"/>
          <w:szCs w:val="24"/>
        </w:rPr>
        <w:t>hr</w:t>
      </w:r>
      <w:proofErr w:type="spellEnd"/>
      <w:r w:rsidRPr="00630244">
        <w:rPr>
          <w:rFonts w:ascii="Arial" w:hAnsi="Arial" w:cs="Arial"/>
          <w:sz w:val="24"/>
          <w:szCs w:val="24"/>
        </w:rPr>
        <w:t xml:space="preserve"> and 7 days following vaccination and details of AEFI, if any, were noted as per WHO and Brighton Collaboration guidelines. </w:t>
      </w:r>
      <w:r w:rsidRPr="00630244">
        <w:rPr>
          <w:rFonts w:ascii="Arial" w:hAnsi="Arial" w:cs="Arial"/>
          <w:sz w:val="24"/>
          <w:szCs w:val="24"/>
          <w:vertAlign w:val="superscript"/>
        </w:rPr>
        <w:t>[</w:t>
      </w:r>
      <w:r w:rsidRPr="00630244">
        <w:rPr>
          <w:rFonts w:ascii="Arial" w:hAnsi="Arial" w:cs="Arial"/>
          <w:bCs/>
          <w:i/>
          <w:sz w:val="24"/>
          <w:szCs w:val="24"/>
          <w:vertAlign w:val="superscript"/>
        </w:rPr>
        <w:t>17]</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 Written and informed consent were taken from the parents prior to conducting the interviews.</w:t>
      </w:r>
    </w:p>
    <w:p w:rsidR="00630244" w:rsidRPr="00630244" w:rsidRDefault="00630244" w:rsidP="00630244">
      <w:pPr>
        <w:spacing w:line="360" w:lineRule="auto"/>
        <w:jc w:val="both"/>
        <w:rPr>
          <w:rFonts w:ascii="Arial" w:hAnsi="Arial" w:cs="Arial"/>
          <w:sz w:val="24"/>
          <w:szCs w:val="24"/>
        </w:rPr>
      </w:pPr>
      <w:r w:rsidRPr="00630244">
        <w:rPr>
          <w:rFonts w:ascii="Arial" w:hAnsi="Arial" w:cs="Arial"/>
          <w:b/>
          <w:bCs/>
          <w:sz w:val="24"/>
          <w:szCs w:val="24"/>
        </w:rPr>
        <w:t>SAMPLING:</w:t>
      </w:r>
      <w:r w:rsidRPr="00630244">
        <w:rPr>
          <w:rFonts w:ascii="Arial" w:hAnsi="Arial" w:cs="Arial"/>
          <w:sz w:val="24"/>
          <w:szCs w:val="24"/>
        </w:rPr>
        <w:t xml:space="preserve">  175 children in each group were studied taking 95% level of significance, 80% power, a relative risk of 1.5% in exposed group and incidence of AEFI in non-exposed group as 30%.  Convenient sampling was done; recruiting consecutive </w:t>
      </w:r>
      <w:proofErr w:type="spellStart"/>
      <w:r w:rsidRPr="00630244">
        <w:rPr>
          <w:rFonts w:ascii="Arial" w:hAnsi="Arial" w:cs="Arial"/>
          <w:sz w:val="24"/>
          <w:szCs w:val="24"/>
        </w:rPr>
        <w:t>vaccinees</w:t>
      </w:r>
      <w:proofErr w:type="spellEnd"/>
      <w:r w:rsidRPr="00630244">
        <w:rPr>
          <w:rFonts w:ascii="Arial" w:hAnsi="Arial" w:cs="Arial"/>
          <w:sz w:val="24"/>
          <w:szCs w:val="24"/>
        </w:rPr>
        <w:t xml:space="preserve"> till the sample size was achieved in each of the groups. The inclusion criteria included children who did not have any diagnosed medical illness (including fever, URTI or any other acute conditions), were sure to remain in Pune during the next one month after immunization and whose parents gave written and informed consent. Any child who was once interviewed was not included again during next visit to the </w:t>
      </w:r>
      <w:proofErr w:type="spellStart"/>
      <w:r w:rsidRPr="00630244">
        <w:rPr>
          <w:rFonts w:ascii="Arial" w:hAnsi="Arial" w:cs="Arial"/>
          <w:sz w:val="24"/>
          <w:szCs w:val="24"/>
        </w:rPr>
        <w:t>centre</w:t>
      </w:r>
      <w:proofErr w:type="spellEnd"/>
      <w:r w:rsidRPr="00630244">
        <w:rPr>
          <w:rFonts w:ascii="Arial" w:hAnsi="Arial" w:cs="Arial"/>
          <w:sz w:val="24"/>
          <w:szCs w:val="24"/>
        </w:rPr>
        <w:t>. However, follow up questions were asked from such cases.</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lastRenderedPageBreak/>
        <w:t>The vaccines used in this study were as provided by the hospital authorities and the authors did not have any control over the selection of the vaccines for individual subjects. All doses were delivered by trained nursing staff of the vaccination clinic and proper cold chain was maintained throughout.</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Only those adverse events which fell into the category of ‘certain’, ‘probable’ or ‘possible’ case definitions as per </w:t>
      </w:r>
      <w:proofErr w:type="gramStart"/>
      <w:r w:rsidRPr="00630244">
        <w:rPr>
          <w:rFonts w:ascii="Arial" w:hAnsi="Arial" w:cs="Arial"/>
          <w:sz w:val="24"/>
          <w:szCs w:val="24"/>
        </w:rPr>
        <w:t>WHO</w:t>
      </w:r>
      <w:proofErr w:type="gramEnd"/>
      <w:r w:rsidRPr="00630244">
        <w:rPr>
          <w:rFonts w:ascii="Arial" w:hAnsi="Arial" w:cs="Arial"/>
          <w:sz w:val="24"/>
          <w:szCs w:val="24"/>
        </w:rPr>
        <w:t xml:space="preserve"> guidelines were included as outcomes. The parents were informed about the potential AEFI and the following were defined: fever was present if the parent was able to perceive high temperature in the child as compared to his/ her normal temperature or if temperature was &gt; 100 degrees F as measured by thermometer, redness or  swelling was present if their respective size was more than 2 cm in diameter, bowel disturbance was defined as the child developed vomiting, </w:t>
      </w:r>
      <w:proofErr w:type="spellStart"/>
      <w:r w:rsidRPr="00630244">
        <w:rPr>
          <w:rFonts w:ascii="Arial" w:hAnsi="Arial" w:cs="Arial"/>
          <w:sz w:val="24"/>
          <w:szCs w:val="24"/>
        </w:rPr>
        <w:t>diarrhoea</w:t>
      </w:r>
      <w:proofErr w:type="spellEnd"/>
      <w:r w:rsidRPr="00630244">
        <w:rPr>
          <w:rFonts w:ascii="Arial" w:hAnsi="Arial" w:cs="Arial"/>
          <w:sz w:val="24"/>
          <w:szCs w:val="24"/>
        </w:rPr>
        <w:t xml:space="preserve"> or loss of appetite and excessive crying if the child was overtly restless and crying more than his/ her normal routine.  </w:t>
      </w:r>
    </w:p>
    <w:p w:rsidR="00630244" w:rsidRPr="00630244" w:rsidRDefault="00630244" w:rsidP="00630244">
      <w:pPr>
        <w:spacing w:line="360" w:lineRule="auto"/>
        <w:jc w:val="both"/>
        <w:rPr>
          <w:rFonts w:ascii="Arial" w:hAnsi="Arial" w:cs="Arial"/>
          <w:b/>
          <w:sz w:val="24"/>
          <w:szCs w:val="24"/>
        </w:rPr>
      </w:pPr>
    </w:p>
    <w:p w:rsidR="00630244" w:rsidRPr="00630244" w:rsidRDefault="00630244" w:rsidP="00630244">
      <w:pPr>
        <w:spacing w:line="360" w:lineRule="auto"/>
        <w:jc w:val="both"/>
        <w:rPr>
          <w:rFonts w:ascii="Arial" w:hAnsi="Arial" w:cs="Arial"/>
          <w:b/>
          <w:sz w:val="24"/>
          <w:szCs w:val="24"/>
        </w:rPr>
      </w:pPr>
      <w:r w:rsidRPr="00630244">
        <w:rPr>
          <w:rFonts w:ascii="Arial" w:hAnsi="Arial" w:cs="Arial"/>
          <w:b/>
          <w:sz w:val="24"/>
          <w:szCs w:val="24"/>
        </w:rPr>
        <w:t>RESULTS</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A total of 350 children attending the vaccination </w:t>
      </w:r>
      <w:proofErr w:type="spellStart"/>
      <w:r w:rsidRPr="00630244">
        <w:rPr>
          <w:rFonts w:ascii="Arial" w:hAnsi="Arial" w:cs="Arial"/>
          <w:sz w:val="24"/>
          <w:szCs w:val="24"/>
        </w:rPr>
        <w:t>centre</w:t>
      </w:r>
      <w:proofErr w:type="spellEnd"/>
      <w:r w:rsidRPr="00630244">
        <w:rPr>
          <w:rFonts w:ascii="Arial" w:hAnsi="Arial" w:cs="Arial"/>
          <w:sz w:val="24"/>
          <w:szCs w:val="24"/>
        </w:rPr>
        <w:t xml:space="preserve"> were recruited after taking written, informed consent from their parents. </w:t>
      </w:r>
    </w:p>
    <w:p w:rsidR="00630244" w:rsidRPr="00630244" w:rsidRDefault="00630244" w:rsidP="00630244">
      <w:pPr>
        <w:spacing w:line="360" w:lineRule="auto"/>
        <w:jc w:val="both"/>
        <w:rPr>
          <w:rFonts w:ascii="Arial" w:hAnsi="Arial" w:cs="Arial"/>
          <w:sz w:val="24"/>
          <w:szCs w:val="24"/>
        </w:rPr>
      </w:pPr>
      <w:r w:rsidRPr="00630244">
        <w:rPr>
          <w:rFonts w:ascii="Arial" w:hAnsi="Arial" w:cs="Arial"/>
          <w:noProof/>
          <w:sz w:val="24"/>
          <w:szCs w:val="24"/>
          <w:lang w:bidi="ar-SA"/>
        </w:rPr>
        <w:drawing>
          <wp:anchor distT="0" distB="0" distL="114300" distR="114300" simplePos="0" relativeHeight="251659264" behindDoc="0" locked="0" layoutInCell="1" allowOverlap="1" wp14:anchorId="32E84512" wp14:editId="13AE9763">
            <wp:simplePos x="0" y="0"/>
            <wp:positionH relativeFrom="column">
              <wp:align>left</wp:align>
            </wp:positionH>
            <wp:positionV relativeFrom="paragraph">
              <wp:align>top</wp:align>
            </wp:positionV>
            <wp:extent cx="3381375" cy="1800225"/>
            <wp:effectExtent l="1905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630244">
        <w:rPr>
          <w:rFonts w:ascii="Arial" w:hAnsi="Arial" w:cs="Arial"/>
          <w:sz w:val="24"/>
          <w:szCs w:val="24"/>
        </w:rPr>
        <w:t xml:space="preserve">  Out of these, 175 were in the exposed group whereas 175 were in non-exposed group. All children in both the groups were taken for analysis since there was no loss to follow-up. The gender distribution of the total </w:t>
      </w:r>
      <w:proofErr w:type="spellStart"/>
      <w:r w:rsidRPr="00630244">
        <w:rPr>
          <w:rFonts w:ascii="Arial" w:hAnsi="Arial" w:cs="Arial"/>
          <w:sz w:val="24"/>
          <w:szCs w:val="24"/>
        </w:rPr>
        <w:t>vaccinees</w:t>
      </w:r>
      <w:proofErr w:type="spellEnd"/>
      <w:r w:rsidRPr="00630244">
        <w:rPr>
          <w:rFonts w:ascii="Arial" w:hAnsi="Arial" w:cs="Arial"/>
          <w:sz w:val="24"/>
          <w:szCs w:val="24"/>
        </w:rPr>
        <w:t xml:space="preserve"> is as in Fig 1:</w:t>
      </w:r>
    </w:p>
    <w:p w:rsidR="00630244" w:rsidRPr="00630244" w:rsidRDefault="00630244" w:rsidP="00630244">
      <w:pPr>
        <w:spacing w:line="360" w:lineRule="auto"/>
        <w:jc w:val="both"/>
        <w:rPr>
          <w:rFonts w:ascii="Arial" w:hAnsi="Arial" w:cs="Arial"/>
          <w:sz w:val="24"/>
          <w:szCs w:val="24"/>
        </w:rPr>
      </w:pPr>
      <w:r w:rsidRPr="00630244">
        <w:rPr>
          <w:rFonts w:ascii="Arial" w:hAnsi="Arial" w:cs="Arial"/>
          <w:b/>
          <w:sz w:val="24"/>
          <w:szCs w:val="24"/>
        </w:rPr>
        <w:t>Figure 1: Gender distribution of the study population.</w:t>
      </w:r>
    </w:p>
    <w:tbl>
      <w:tblPr>
        <w:tblpPr w:leftFromText="180" w:rightFromText="180" w:vertAnchor="text" w:tblpY="1"/>
        <w:tblOverlap w:val="never"/>
        <w:tblW w:w="5229" w:type="dxa"/>
        <w:tblInd w:w="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696"/>
        <w:gridCol w:w="1979"/>
        <w:gridCol w:w="1554"/>
      </w:tblGrid>
      <w:tr w:rsidR="00630244" w:rsidRPr="00630244" w:rsidTr="00D9662D">
        <w:trPr>
          <w:cantSplit/>
          <w:trHeight w:hRule="exact" w:val="351"/>
          <w:tblHeader/>
        </w:trPr>
        <w:tc>
          <w:tcPr>
            <w:tcW w:w="1696"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Birth order</w:t>
            </w:r>
          </w:p>
        </w:tc>
        <w:tc>
          <w:tcPr>
            <w:tcW w:w="1979" w:type="dxa"/>
            <w:shd w:val="clear" w:color="auto" w:fill="FFFFFF"/>
            <w:tcMar>
              <w:top w:w="30" w:type="dxa"/>
              <w:left w:w="30" w:type="dxa"/>
              <w:bottom w:w="30" w:type="dxa"/>
              <w:right w:w="30" w:type="dxa"/>
            </w:tcMar>
            <w:vAlign w:val="bottom"/>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Frequency</w:t>
            </w:r>
          </w:p>
        </w:tc>
        <w:tc>
          <w:tcPr>
            <w:tcW w:w="1554" w:type="dxa"/>
            <w:shd w:val="clear" w:color="auto" w:fill="FFFFFF"/>
            <w:tcMar>
              <w:top w:w="30" w:type="dxa"/>
              <w:left w:w="30" w:type="dxa"/>
              <w:bottom w:w="30" w:type="dxa"/>
              <w:right w:w="30" w:type="dxa"/>
            </w:tcMar>
            <w:vAlign w:val="bottom"/>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Percent</w:t>
            </w:r>
          </w:p>
        </w:tc>
      </w:tr>
      <w:tr w:rsidR="00630244" w:rsidRPr="00630244" w:rsidTr="00D9662D">
        <w:trPr>
          <w:cantSplit/>
          <w:trHeight w:hRule="exact" w:val="351"/>
          <w:tblHeader/>
        </w:trPr>
        <w:tc>
          <w:tcPr>
            <w:tcW w:w="1696"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 xml:space="preserve">   1</w:t>
            </w:r>
            <w:r w:rsidRPr="00630244">
              <w:rPr>
                <w:rFonts w:ascii="Arial" w:hAnsi="Arial" w:cs="Arial"/>
                <w:sz w:val="24"/>
                <w:szCs w:val="24"/>
                <w:vertAlign w:val="superscript"/>
              </w:rPr>
              <w:t>st</w:t>
            </w:r>
          </w:p>
        </w:tc>
        <w:tc>
          <w:tcPr>
            <w:tcW w:w="1979"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200</w:t>
            </w:r>
          </w:p>
        </w:tc>
        <w:tc>
          <w:tcPr>
            <w:tcW w:w="1554"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57.1</w:t>
            </w:r>
          </w:p>
        </w:tc>
      </w:tr>
      <w:tr w:rsidR="00630244" w:rsidRPr="00630244" w:rsidTr="00D9662D">
        <w:trPr>
          <w:cantSplit/>
          <w:trHeight w:hRule="exact" w:val="351"/>
          <w:tblHeader/>
        </w:trPr>
        <w:tc>
          <w:tcPr>
            <w:tcW w:w="1696"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lastRenderedPageBreak/>
              <w:t>2</w:t>
            </w:r>
            <w:r w:rsidRPr="00630244">
              <w:rPr>
                <w:rFonts w:ascii="Arial" w:hAnsi="Arial" w:cs="Arial"/>
                <w:sz w:val="24"/>
                <w:szCs w:val="24"/>
                <w:vertAlign w:val="superscript"/>
              </w:rPr>
              <w:t>nd</w:t>
            </w:r>
          </w:p>
        </w:tc>
        <w:tc>
          <w:tcPr>
            <w:tcW w:w="1979"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135</w:t>
            </w:r>
          </w:p>
        </w:tc>
        <w:tc>
          <w:tcPr>
            <w:tcW w:w="1554"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38.6</w:t>
            </w:r>
          </w:p>
        </w:tc>
      </w:tr>
      <w:tr w:rsidR="00630244" w:rsidRPr="00630244" w:rsidTr="00D9662D">
        <w:trPr>
          <w:cantSplit/>
          <w:trHeight w:hRule="exact" w:val="351"/>
          <w:tblHeader/>
        </w:trPr>
        <w:tc>
          <w:tcPr>
            <w:tcW w:w="1696"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3</w:t>
            </w:r>
            <w:r w:rsidRPr="00630244">
              <w:rPr>
                <w:rFonts w:ascii="Arial" w:hAnsi="Arial" w:cs="Arial"/>
                <w:sz w:val="24"/>
                <w:szCs w:val="24"/>
                <w:vertAlign w:val="superscript"/>
              </w:rPr>
              <w:t>rd</w:t>
            </w:r>
            <w:r w:rsidRPr="00630244">
              <w:rPr>
                <w:rFonts w:ascii="Arial" w:hAnsi="Arial" w:cs="Arial"/>
                <w:sz w:val="24"/>
                <w:szCs w:val="24"/>
              </w:rPr>
              <w:t xml:space="preserve"> </w:t>
            </w:r>
          </w:p>
        </w:tc>
        <w:tc>
          <w:tcPr>
            <w:tcW w:w="1979"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15</w:t>
            </w:r>
          </w:p>
        </w:tc>
        <w:tc>
          <w:tcPr>
            <w:tcW w:w="1554"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4.3</w:t>
            </w:r>
          </w:p>
        </w:tc>
      </w:tr>
      <w:tr w:rsidR="00630244" w:rsidRPr="00630244" w:rsidTr="00D9662D">
        <w:trPr>
          <w:cantSplit/>
          <w:trHeight w:hRule="exact" w:val="351"/>
        </w:trPr>
        <w:tc>
          <w:tcPr>
            <w:tcW w:w="1696"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Total</w:t>
            </w:r>
          </w:p>
        </w:tc>
        <w:tc>
          <w:tcPr>
            <w:tcW w:w="1979"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350</w:t>
            </w:r>
          </w:p>
        </w:tc>
        <w:tc>
          <w:tcPr>
            <w:tcW w:w="1554" w:type="dxa"/>
            <w:shd w:val="clear" w:color="auto" w:fill="FFFFFF"/>
            <w:tcMar>
              <w:top w:w="30" w:type="dxa"/>
              <w:left w:w="30" w:type="dxa"/>
              <w:bottom w:w="30" w:type="dxa"/>
              <w:right w:w="30" w:type="dxa"/>
            </w:tcMar>
          </w:tcPr>
          <w:p w:rsidR="00630244" w:rsidRPr="00630244" w:rsidRDefault="00630244" w:rsidP="00D9662D">
            <w:pPr>
              <w:spacing w:line="240" w:lineRule="auto"/>
              <w:jc w:val="center"/>
              <w:rPr>
                <w:rFonts w:ascii="Arial" w:hAnsi="Arial" w:cs="Arial"/>
                <w:sz w:val="24"/>
                <w:szCs w:val="24"/>
              </w:rPr>
            </w:pPr>
            <w:r w:rsidRPr="00630244">
              <w:rPr>
                <w:rFonts w:ascii="Arial" w:hAnsi="Arial" w:cs="Arial"/>
                <w:sz w:val="24"/>
                <w:szCs w:val="24"/>
              </w:rPr>
              <w:t>100.0</w:t>
            </w:r>
          </w:p>
        </w:tc>
      </w:tr>
    </w:tbl>
    <w:p w:rsidR="00630244" w:rsidRPr="00630244" w:rsidRDefault="00630244" w:rsidP="00630244">
      <w:pPr>
        <w:spacing w:line="360" w:lineRule="auto"/>
        <w:jc w:val="both"/>
        <w:rPr>
          <w:rFonts w:ascii="Arial" w:hAnsi="Arial" w:cs="Arial"/>
          <w:sz w:val="24"/>
          <w:szCs w:val="24"/>
        </w:rPr>
      </w:pPr>
      <w:r w:rsidRPr="00630244">
        <w:rPr>
          <w:rFonts w:ascii="Arial" w:hAnsi="Arial" w:cs="Arial"/>
          <w:b/>
          <w:bCs/>
          <w:sz w:val="24"/>
          <w:szCs w:val="24"/>
        </w:rPr>
        <w:t xml:space="preserve"> </w:t>
      </w:r>
      <w:r w:rsidRPr="00630244">
        <w:rPr>
          <w:rFonts w:ascii="Arial" w:hAnsi="Arial" w:cs="Arial"/>
          <w:sz w:val="24"/>
          <w:szCs w:val="24"/>
        </w:rPr>
        <w:t xml:space="preserve">Mean age of the participants was 104 days (95% CI = 97 to 111 days). The birth </w:t>
      </w:r>
      <w:proofErr w:type="gramStart"/>
      <w:r w:rsidRPr="00630244">
        <w:rPr>
          <w:rFonts w:ascii="Arial" w:hAnsi="Arial" w:cs="Arial"/>
          <w:sz w:val="24"/>
          <w:szCs w:val="24"/>
        </w:rPr>
        <w:t>order, that</w:t>
      </w:r>
      <w:proofErr w:type="gramEnd"/>
      <w:r w:rsidRPr="00630244">
        <w:rPr>
          <w:rFonts w:ascii="Arial" w:hAnsi="Arial" w:cs="Arial"/>
          <w:sz w:val="24"/>
          <w:szCs w:val="24"/>
        </w:rPr>
        <w:t xml:space="preserve"> is whether the child was first, second or third for the parents, is as shown in table1:</w:t>
      </w:r>
    </w:p>
    <w:p w:rsidR="00630244" w:rsidRPr="00630244" w:rsidRDefault="00630244" w:rsidP="00630244">
      <w:pPr>
        <w:spacing w:line="360" w:lineRule="auto"/>
        <w:jc w:val="both"/>
        <w:rPr>
          <w:rFonts w:ascii="Arial" w:hAnsi="Arial" w:cs="Arial"/>
          <w:b/>
          <w:bCs/>
          <w:sz w:val="24"/>
          <w:szCs w:val="24"/>
        </w:rPr>
      </w:pPr>
      <w:proofErr w:type="gramStart"/>
      <w:r w:rsidRPr="00630244">
        <w:rPr>
          <w:rFonts w:ascii="Arial" w:hAnsi="Arial" w:cs="Arial"/>
          <w:b/>
          <w:bCs/>
          <w:sz w:val="24"/>
          <w:szCs w:val="24"/>
        </w:rPr>
        <w:t xml:space="preserve">Table </w:t>
      </w:r>
      <w:r w:rsidRPr="00630244">
        <w:rPr>
          <w:rFonts w:ascii="Arial" w:hAnsi="Arial" w:cs="Arial"/>
          <w:b/>
          <w:bCs/>
          <w:sz w:val="24"/>
          <w:szCs w:val="24"/>
        </w:rPr>
        <w:fldChar w:fldCharType="begin"/>
      </w:r>
      <w:r w:rsidRPr="00630244">
        <w:rPr>
          <w:rFonts w:ascii="Arial" w:hAnsi="Arial" w:cs="Arial"/>
          <w:b/>
          <w:bCs/>
          <w:sz w:val="24"/>
          <w:szCs w:val="24"/>
        </w:rPr>
        <w:instrText xml:space="preserve"> SEQ Table \* ARABIC </w:instrText>
      </w:r>
      <w:r w:rsidRPr="00630244">
        <w:rPr>
          <w:rFonts w:ascii="Arial" w:hAnsi="Arial" w:cs="Arial"/>
          <w:b/>
          <w:bCs/>
          <w:sz w:val="24"/>
          <w:szCs w:val="24"/>
        </w:rPr>
        <w:fldChar w:fldCharType="separate"/>
      </w:r>
      <w:r w:rsidRPr="00630244">
        <w:rPr>
          <w:rFonts w:ascii="Arial" w:hAnsi="Arial" w:cs="Arial"/>
          <w:b/>
          <w:bCs/>
          <w:sz w:val="24"/>
          <w:szCs w:val="24"/>
        </w:rPr>
        <w:t>1</w:t>
      </w:r>
      <w:r w:rsidRPr="00630244">
        <w:rPr>
          <w:rFonts w:ascii="Arial" w:hAnsi="Arial" w:cs="Arial"/>
          <w:sz w:val="24"/>
          <w:szCs w:val="24"/>
        </w:rPr>
        <w:fldChar w:fldCharType="end"/>
      </w:r>
      <w:r w:rsidRPr="00630244">
        <w:rPr>
          <w:rFonts w:ascii="Arial" w:hAnsi="Arial" w:cs="Arial"/>
          <w:b/>
          <w:bCs/>
          <w:sz w:val="24"/>
          <w:szCs w:val="24"/>
        </w:rPr>
        <w:t xml:space="preserve"> : Birth order of the children under study.</w:t>
      </w:r>
      <w:proofErr w:type="gramEnd"/>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The age and gender distribution of the exposed and non-exposed groups is as shown in the following table:</w:t>
      </w:r>
    </w:p>
    <w:tbl>
      <w:tblPr>
        <w:tblW w:w="8782" w:type="dxa"/>
        <w:tblInd w:w="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60"/>
        <w:gridCol w:w="1858"/>
        <w:gridCol w:w="2364"/>
      </w:tblGrid>
      <w:tr w:rsidR="00630244" w:rsidRPr="00630244" w:rsidTr="00D9662D">
        <w:trPr>
          <w:cantSplit/>
          <w:trHeight w:hRule="exact" w:val="331"/>
          <w:tblHeader/>
        </w:trPr>
        <w:tc>
          <w:tcPr>
            <w:tcW w:w="4560"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p>
        </w:tc>
        <w:tc>
          <w:tcPr>
            <w:tcW w:w="1858" w:type="dxa"/>
            <w:shd w:val="clear" w:color="auto" w:fill="FFFFFF"/>
            <w:tcMar>
              <w:top w:w="30" w:type="dxa"/>
              <w:left w:w="30" w:type="dxa"/>
              <w:bottom w:w="30" w:type="dxa"/>
              <w:right w:w="30" w:type="dxa"/>
            </w:tcMar>
            <w:vAlign w:val="bottom"/>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Exposed</w:t>
            </w:r>
          </w:p>
        </w:tc>
        <w:tc>
          <w:tcPr>
            <w:tcW w:w="2364" w:type="dxa"/>
            <w:shd w:val="clear" w:color="auto" w:fill="FFFFFF"/>
            <w:tcMar>
              <w:top w:w="30" w:type="dxa"/>
              <w:left w:w="30" w:type="dxa"/>
              <w:bottom w:w="30" w:type="dxa"/>
              <w:right w:w="30" w:type="dxa"/>
            </w:tcMar>
            <w:vAlign w:val="bottom"/>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Non exposed</w:t>
            </w:r>
          </w:p>
        </w:tc>
      </w:tr>
      <w:tr w:rsidR="00630244" w:rsidRPr="00630244" w:rsidTr="00D9662D">
        <w:trPr>
          <w:cantSplit/>
          <w:trHeight w:hRule="exact" w:val="331"/>
        </w:trPr>
        <w:tc>
          <w:tcPr>
            <w:tcW w:w="4560"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Mean age in days</w:t>
            </w:r>
          </w:p>
        </w:tc>
        <w:tc>
          <w:tcPr>
            <w:tcW w:w="1858"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87.94</w:t>
            </w:r>
          </w:p>
        </w:tc>
        <w:tc>
          <w:tcPr>
            <w:tcW w:w="2364"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120.43</w:t>
            </w:r>
          </w:p>
        </w:tc>
      </w:tr>
      <w:tr w:rsidR="00630244" w:rsidRPr="00630244" w:rsidTr="00D9662D">
        <w:trPr>
          <w:cantSplit/>
          <w:trHeight w:hRule="exact" w:val="331"/>
        </w:trPr>
        <w:tc>
          <w:tcPr>
            <w:tcW w:w="4560"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Gender (Female)(count)</w:t>
            </w:r>
          </w:p>
        </w:tc>
        <w:tc>
          <w:tcPr>
            <w:tcW w:w="1858"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85</w:t>
            </w:r>
          </w:p>
        </w:tc>
        <w:tc>
          <w:tcPr>
            <w:tcW w:w="2364"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70</w:t>
            </w:r>
          </w:p>
        </w:tc>
      </w:tr>
      <w:tr w:rsidR="00630244" w:rsidRPr="00630244" w:rsidTr="00D9662D">
        <w:trPr>
          <w:cantSplit/>
          <w:trHeight w:hRule="exact" w:val="331"/>
        </w:trPr>
        <w:tc>
          <w:tcPr>
            <w:tcW w:w="4560"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Gender (Male)(count)</w:t>
            </w:r>
          </w:p>
        </w:tc>
        <w:tc>
          <w:tcPr>
            <w:tcW w:w="1858"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90</w:t>
            </w:r>
          </w:p>
        </w:tc>
        <w:tc>
          <w:tcPr>
            <w:tcW w:w="2364" w:type="dxa"/>
            <w:shd w:val="clear" w:color="auto" w:fill="FFFFFF"/>
            <w:tcMar>
              <w:top w:w="30" w:type="dxa"/>
              <w:left w:w="30" w:type="dxa"/>
              <w:bottom w:w="30" w:type="dxa"/>
              <w:right w:w="30" w:type="dxa"/>
            </w:tcMar>
          </w:tcPr>
          <w:p w:rsidR="00630244" w:rsidRPr="00630244" w:rsidRDefault="00630244" w:rsidP="00D9662D">
            <w:pPr>
              <w:spacing w:line="240" w:lineRule="auto"/>
              <w:jc w:val="both"/>
              <w:rPr>
                <w:rFonts w:ascii="Arial" w:hAnsi="Arial" w:cs="Arial"/>
                <w:sz w:val="24"/>
                <w:szCs w:val="24"/>
              </w:rPr>
            </w:pPr>
            <w:r w:rsidRPr="00630244">
              <w:rPr>
                <w:rFonts w:ascii="Arial" w:hAnsi="Arial" w:cs="Arial"/>
                <w:sz w:val="24"/>
                <w:szCs w:val="24"/>
              </w:rPr>
              <w:t>105</w:t>
            </w:r>
          </w:p>
        </w:tc>
      </w:tr>
    </w:tbl>
    <w:p w:rsidR="00630244" w:rsidRPr="00630244" w:rsidRDefault="00630244" w:rsidP="00630244">
      <w:pPr>
        <w:spacing w:line="360" w:lineRule="auto"/>
        <w:jc w:val="both"/>
        <w:rPr>
          <w:rFonts w:ascii="Arial" w:hAnsi="Arial" w:cs="Arial"/>
          <w:b/>
          <w:bCs/>
          <w:sz w:val="24"/>
          <w:szCs w:val="24"/>
        </w:rPr>
      </w:pPr>
      <w:proofErr w:type="gramStart"/>
      <w:r w:rsidRPr="00630244">
        <w:rPr>
          <w:rFonts w:ascii="Arial" w:hAnsi="Arial" w:cs="Arial"/>
          <w:b/>
          <w:bCs/>
          <w:sz w:val="24"/>
          <w:szCs w:val="24"/>
        </w:rPr>
        <w:t xml:space="preserve">Table </w:t>
      </w:r>
      <w:r w:rsidRPr="00630244">
        <w:rPr>
          <w:rFonts w:ascii="Arial" w:hAnsi="Arial" w:cs="Arial"/>
          <w:b/>
          <w:bCs/>
          <w:sz w:val="24"/>
          <w:szCs w:val="24"/>
        </w:rPr>
        <w:fldChar w:fldCharType="begin"/>
      </w:r>
      <w:r w:rsidRPr="00630244">
        <w:rPr>
          <w:rFonts w:ascii="Arial" w:hAnsi="Arial" w:cs="Arial"/>
          <w:b/>
          <w:bCs/>
          <w:sz w:val="24"/>
          <w:szCs w:val="24"/>
        </w:rPr>
        <w:instrText xml:space="preserve"> SEQ Table \* ARABIC </w:instrText>
      </w:r>
      <w:r w:rsidRPr="00630244">
        <w:rPr>
          <w:rFonts w:ascii="Arial" w:hAnsi="Arial" w:cs="Arial"/>
          <w:b/>
          <w:bCs/>
          <w:sz w:val="24"/>
          <w:szCs w:val="24"/>
        </w:rPr>
        <w:fldChar w:fldCharType="separate"/>
      </w:r>
      <w:r w:rsidRPr="00630244">
        <w:rPr>
          <w:rFonts w:ascii="Arial" w:hAnsi="Arial" w:cs="Arial"/>
          <w:b/>
          <w:bCs/>
          <w:sz w:val="24"/>
          <w:szCs w:val="24"/>
        </w:rPr>
        <w:t>2</w:t>
      </w:r>
      <w:r w:rsidRPr="00630244">
        <w:rPr>
          <w:rFonts w:ascii="Arial" w:hAnsi="Arial" w:cs="Arial"/>
          <w:sz w:val="24"/>
          <w:szCs w:val="24"/>
        </w:rPr>
        <w:fldChar w:fldCharType="end"/>
      </w:r>
      <w:r w:rsidRPr="00630244">
        <w:rPr>
          <w:rFonts w:ascii="Arial" w:hAnsi="Arial" w:cs="Arial"/>
          <w:b/>
          <w:bCs/>
          <w:sz w:val="24"/>
          <w:szCs w:val="24"/>
        </w:rPr>
        <w:t xml:space="preserve"> : Age and gender distribution in exposed and non-exposed groups.</w:t>
      </w:r>
      <w:proofErr w:type="gramEnd"/>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The estimated risk (RR) of fever on 1</w:t>
      </w:r>
      <w:r w:rsidRPr="00630244">
        <w:rPr>
          <w:rFonts w:ascii="Arial" w:hAnsi="Arial" w:cs="Arial"/>
          <w:sz w:val="24"/>
          <w:szCs w:val="24"/>
          <w:vertAlign w:val="superscript"/>
        </w:rPr>
        <w:t>st</w:t>
      </w:r>
      <w:r w:rsidRPr="00630244">
        <w:rPr>
          <w:rFonts w:ascii="Arial" w:hAnsi="Arial" w:cs="Arial"/>
          <w:sz w:val="24"/>
          <w:szCs w:val="24"/>
        </w:rPr>
        <w:t xml:space="preserve"> day of follow up for the exposed group was 3.1 as compared to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w:t>
      </w:r>
      <w:proofErr w:type="gramStart"/>
      <w:r w:rsidRPr="00630244">
        <w:rPr>
          <w:rFonts w:ascii="Arial" w:hAnsi="Arial" w:cs="Arial"/>
          <w:sz w:val="24"/>
          <w:szCs w:val="24"/>
        </w:rPr>
        <w:t>Whereas it was 1.6 for excessive crying.</w:t>
      </w:r>
      <w:proofErr w:type="gramEnd"/>
      <w:r w:rsidRPr="00630244">
        <w:rPr>
          <w:rFonts w:ascii="Arial" w:hAnsi="Arial" w:cs="Arial"/>
          <w:sz w:val="24"/>
          <w:szCs w:val="24"/>
        </w:rPr>
        <w:t xml:space="preserve"> Other adverse effects as reported on the 1</w:t>
      </w:r>
      <w:r w:rsidRPr="00630244">
        <w:rPr>
          <w:rFonts w:ascii="Arial" w:hAnsi="Arial" w:cs="Arial"/>
          <w:sz w:val="24"/>
          <w:szCs w:val="24"/>
          <w:vertAlign w:val="superscript"/>
        </w:rPr>
        <w:t>st</w:t>
      </w:r>
      <w:r w:rsidRPr="00630244">
        <w:rPr>
          <w:rFonts w:ascii="Arial" w:hAnsi="Arial" w:cs="Arial"/>
          <w:sz w:val="24"/>
          <w:szCs w:val="24"/>
        </w:rPr>
        <w:t xml:space="preserve"> day of follow up by the parents of the exposed group were pain at injection site (2.9%), bowel disturbance (2.9%) and swelling at the injection site (8.6%) whereas the same were 11.4%, 8.6% and 2.9% respectively for the non-exposed group.</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The estimated risk (RR) of fever on 2</w:t>
      </w:r>
      <w:r w:rsidRPr="00630244">
        <w:rPr>
          <w:rFonts w:ascii="Arial" w:hAnsi="Arial" w:cs="Arial"/>
          <w:sz w:val="24"/>
          <w:szCs w:val="24"/>
          <w:vertAlign w:val="superscript"/>
        </w:rPr>
        <w:t>nd</w:t>
      </w:r>
      <w:r w:rsidRPr="00630244">
        <w:rPr>
          <w:rFonts w:ascii="Arial" w:hAnsi="Arial" w:cs="Arial"/>
          <w:sz w:val="24"/>
          <w:szCs w:val="24"/>
        </w:rPr>
        <w:t xml:space="preserve"> day following immunization for the exposed group was 3 as compared to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The same was 1.1 for excessive crying. 2.9% had </w:t>
      </w:r>
      <w:proofErr w:type="gramStart"/>
      <w:r w:rsidRPr="00630244">
        <w:rPr>
          <w:rFonts w:ascii="Arial" w:hAnsi="Arial" w:cs="Arial"/>
          <w:sz w:val="24"/>
          <w:szCs w:val="24"/>
        </w:rPr>
        <w:t>swelling  and</w:t>
      </w:r>
      <w:proofErr w:type="gramEnd"/>
      <w:r w:rsidRPr="00630244">
        <w:rPr>
          <w:rFonts w:ascii="Arial" w:hAnsi="Arial" w:cs="Arial"/>
          <w:sz w:val="24"/>
          <w:szCs w:val="24"/>
        </w:rPr>
        <w:t xml:space="preserve"> 9 % had bowel disturbance on the 2</w:t>
      </w:r>
      <w:r w:rsidRPr="00630244">
        <w:rPr>
          <w:rFonts w:ascii="Arial" w:hAnsi="Arial" w:cs="Arial"/>
          <w:sz w:val="24"/>
          <w:szCs w:val="24"/>
          <w:vertAlign w:val="superscript"/>
        </w:rPr>
        <w:t>nd</w:t>
      </w:r>
      <w:r w:rsidRPr="00630244">
        <w:rPr>
          <w:rFonts w:ascii="Arial" w:hAnsi="Arial" w:cs="Arial"/>
          <w:sz w:val="24"/>
          <w:szCs w:val="24"/>
        </w:rPr>
        <w:t xml:space="preserve"> day for the exposed group whereas the same was 0% and 3% respectively for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Comparing the exposed and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groups for various related variables gave the following observations.</w:t>
      </w:r>
    </w:p>
    <w:tbl>
      <w:tblPr>
        <w:tblStyle w:val="TableGrid"/>
        <w:tblW w:w="0" w:type="auto"/>
        <w:tblLook w:val="04A0" w:firstRow="1" w:lastRow="0" w:firstColumn="1" w:lastColumn="0" w:noHBand="0" w:noVBand="1"/>
      </w:tblPr>
      <w:tblGrid>
        <w:gridCol w:w="2448"/>
        <w:gridCol w:w="1170"/>
        <w:gridCol w:w="1080"/>
        <w:gridCol w:w="1260"/>
        <w:gridCol w:w="1350"/>
        <w:gridCol w:w="900"/>
        <w:gridCol w:w="1034"/>
      </w:tblGrid>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p>
        </w:tc>
        <w:tc>
          <w:tcPr>
            <w:tcW w:w="3510" w:type="dxa"/>
            <w:gridSpan w:val="3"/>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Fever on 1</w:t>
            </w:r>
            <w:r w:rsidRPr="00630244">
              <w:rPr>
                <w:rFonts w:ascii="Arial" w:hAnsi="Arial" w:cs="Arial"/>
                <w:sz w:val="24"/>
                <w:szCs w:val="24"/>
                <w:vertAlign w:val="superscript"/>
                <w:lang w:val="en-US"/>
              </w:rPr>
              <w:t>st</w:t>
            </w:r>
            <w:r w:rsidRPr="00630244">
              <w:rPr>
                <w:rFonts w:ascii="Arial" w:hAnsi="Arial" w:cs="Arial"/>
                <w:sz w:val="24"/>
                <w:szCs w:val="24"/>
                <w:lang w:val="en-US"/>
              </w:rPr>
              <w:t xml:space="preserve"> day follow up</w:t>
            </w:r>
          </w:p>
        </w:tc>
        <w:tc>
          <w:tcPr>
            <w:tcW w:w="3284" w:type="dxa"/>
            <w:gridSpan w:val="3"/>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Fever on 2</w:t>
            </w:r>
            <w:r w:rsidRPr="00630244">
              <w:rPr>
                <w:rFonts w:ascii="Arial" w:hAnsi="Arial" w:cs="Arial"/>
                <w:sz w:val="24"/>
                <w:szCs w:val="24"/>
                <w:vertAlign w:val="superscript"/>
                <w:lang w:val="en-US"/>
              </w:rPr>
              <w:t>nd</w:t>
            </w:r>
            <w:r w:rsidRPr="00630244">
              <w:rPr>
                <w:rFonts w:ascii="Arial" w:hAnsi="Arial" w:cs="Arial"/>
                <w:sz w:val="24"/>
                <w:szCs w:val="24"/>
                <w:lang w:val="en-US"/>
              </w:rPr>
              <w:t xml:space="preserve"> day follow up</w:t>
            </w:r>
          </w:p>
        </w:tc>
      </w:tr>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Yes</w:t>
            </w:r>
          </w:p>
        </w:tc>
        <w:tc>
          <w:tcPr>
            <w:tcW w:w="108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No</w:t>
            </w:r>
          </w:p>
        </w:tc>
        <w:tc>
          <w:tcPr>
            <w:tcW w:w="126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P value</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Yes</w:t>
            </w:r>
          </w:p>
        </w:tc>
        <w:tc>
          <w:tcPr>
            <w:tcW w:w="90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No</w:t>
            </w:r>
          </w:p>
        </w:tc>
        <w:tc>
          <w:tcPr>
            <w:tcW w:w="103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P value</w:t>
            </w:r>
          </w:p>
        </w:tc>
      </w:tr>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Age in days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83</w:t>
            </w:r>
          </w:p>
        </w:tc>
        <w:tc>
          <w:tcPr>
            <w:tcW w:w="108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102</w:t>
            </w:r>
          </w:p>
        </w:tc>
        <w:tc>
          <w:tcPr>
            <w:tcW w:w="1260" w:type="dxa"/>
          </w:tcPr>
          <w:p w:rsidR="00630244" w:rsidRPr="00630244" w:rsidRDefault="00630244" w:rsidP="00D9662D">
            <w:pPr>
              <w:spacing w:after="200" w:line="276" w:lineRule="auto"/>
              <w:jc w:val="both"/>
              <w:rPr>
                <w:rFonts w:ascii="Arial" w:hAnsi="Arial" w:cs="Arial"/>
                <w:b/>
                <w:sz w:val="24"/>
                <w:szCs w:val="24"/>
                <w:lang w:val="en-US"/>
              </w:rPr>
            </w:pPr>
            <w:r w:rsidRPr="00630244">
              <w:rPr>
                <w:rFonts w:ascii="Arial" w:hAnsi="Arial" w:cs="Arial"/>
                <w:b/>
                <w:sz w:val="24"/>
                <w:szCs w:val="24"/>
                <w:lang w:val="en-US"/>
              </w:rPr>
              <w:t>0.010</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89</w:t>
            </w:r>
          </w:p>
        </w:tc>
        <w:tc>
          <w:tcPr>
            <w:tcW w:w="90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87</w:t>
            </w:r>
          </w:p>
        </w:tc>
        <w:tc>
          <w:tcPr>
            <w:tcW w:w="103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0.854</w:t>
            </w:r>
          </w:p>
        </w:tc>
      </w:tr>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Birth weight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2998</w:t>
            </w:r>
          </w:p>
        </w:tc>
        <w:tc>
          <w:tcPr>
            <w:tcW w:w="108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3075</w:t>
            </w:r>
          </w:p>
        </w:tc>
        <w:tc>
          <w:tcPr>
            <w:tcW w:w="126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0.215</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2926</w:t>
            </w:r>
          </w:p>
        </w:tc>
        <w:tc>
          <w:tcPr>
            <w:tcW w:w="90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3040</w:t>
            </w:r>
          </w:p>
        </w:tc>
        <w:tc>
          <w:tcPr>
            <w:tcW w:w="103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0.128</w:t>
            </w:r>
          </w:p>
        </w:tc>
      </w:tr>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lastRenderedPageBreak/>
              <w:t xml:space="preserve">Present </w:t>
            </w:r>
            <w:proofErr w:type="spellStart"/>
            <w:r w:rsidRPr="00630244">
              <w:rPr>
                <w:rFonts w:ascii="Arial" w:hAnsi="Arial" w:cs="Arial"/>
                <w:sz w:val="24"/>
                <w:szCs w:val="24"/>
                <w:lang w:val="en-US"/>
              </w:rPr>
              <w:t>wight</w:t>
            </w:r>
            <w:proofErr w:type="spellEnd"/>
            <w:r w:rsidRPr="00630244">
              <w:rPr>
                <w:rFonts w:ascii="Arial" w:hAnsi="Arial" w:cs="Arial"/>
                <w:sz w:val="24"/>
                <w:szCs w:val="24"/>
                <w:lang w:val="en-US"/>
              </w:rPr>
              <w:t xml:space="preserve">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5318</w:t>
            </w:r>
          </w:p>
        </w:tc>
        <w:tc>
          <w:tcPr>
            <w:tcW w:w="108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5896</w:t>
            </w:r>
          </w:p>
        </w:tc>
        <w:tc>
          <w:tcPr>
            <w:tcW w:w="1260" w:type="dxa"/>
          </w:tcPr>
          <w:p w:rsidR="00630244" w:rsidRPr="00630244" w:rsidRDefault="00630244" w:rsidP="00D9662D">
            <w:pPr>
              <w:spacing w:after="200" w:line="276" w:lineRule="auto"/>
              <w:jc w:val="both"/>
              <w:rPr>
                <w:rFonts w:ascii="Arial" w:hAnsi="Arial" w:cs="Arial"/>
                <w:b/>
                <w:sz w:val="24"/>
                <w:szCs w:val="24"/>
                <w:lang w:val="en-US"/>
              </w:rPr>
            </w:pPr>
            <w:r w:rsidRPr="00630244">
              <w:rPr>
                <w:rFonts w:ascii="Arial" w:hAnsi="Arial" w:cs="Arial"/>
                <w:b/>
                <w:sz w:val="24"/>
                <w:szCs w:val="24"/>
                <w:lang w:val="en-US"/>
              </w:rPr>
              <w:t>0.004</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5176</w:t>
            </w:r>
          </w:p>
        </w:tc>
        <w:tc>
          <w:tcPr>
            <w:tcW w:w="90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5546</w:t>
            </w:r>
          </w:p>
        </w:tc>
        <w:tc>
          <w:tcPr>
            <w:tcW w:w="103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0.131</w:t>
            </w:r>
          </w:p>
        </w:tc>
      </w:tr>
      <w:tr w:rsidR="00630244" w:rsidRPr="00630244" w:rsidTr="00D9662D">
        <w:trPr>
          <w:trHeight w:hRule="exact" w:val="288"/>
        </w:trPr>
        <w:tc>
          <w:tcPr>
            <w:tcW w:w="244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Income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5448</w:t>
            </w:r>
          </w:p>
        </w:tc>
        <w:tc>
          <w:tcPr>
            <w:tcW w:w="108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6880</w:t>
            </w:r>
          </w:p>
        </w:tc>
        <w:tc>
          <w:tcPr>
            <w:tcW w:w="1260" w:type="dxa"/>
          </w:tcPr>
          <w:p w:rsidR="00630244" w:rsidRPr="00630244" w:rsidRDefault="00630244" w:rsidP="00D9662D">
            <w:pPr>
              <w:spacing w:after="200" w:line="276" w:lineRule="auto"/>
              <w:jc w:val="both"/>
              <w:rPr>
                <w:rFonts w:ascii="Arial" w:hAnsi="Arial" w:cs="Arial"/>
                <w:b/>
                <w:sz w:val="24"/>
                <w:szCs w:val="24"/>
                <w:lang w:val="en-US"/>
              </w:rPr>
            </w:pPr>
            <w:r w:rsidRPr="00630244">
              <w:rPr>
                <w:rFonts w:ascii="Arial" w:hAnsi="Arial" w:cs="Arial"/>
                <w:b/>
                <w:sz w:val="24"/>
                <w:szCs w:val="24"/>
                <w:lang w:val="en-US"/>
              </w:rPr>
              <w:t>0.045</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3750</w:t>
            </w:r>
          </w:p>
        </w:tc>
        <w:tc>
          <w:tcPr>
            <w:tcW w:w="90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6293</w:t>
            </w:r>
          </w:p>
        </w:tc>
        <w:tc>
          <w:tcPr>
            <w:tcW w:w="1034" w:type="dxa"/>
          </w:tcPr>
          <w:p w:rsidR="00630244" w:rsidRPr="00630244" w:rsidRDefault="00630244" w:rsidP="00D9662D">
            <w:pPr>
              <w:spacing w:after="200" w:line="276" w:lineRule="auto"/>
              <w:jc w:val="both"/>
              <w:rPr>
                <w:rFonts w:ascii="Arial" w:hAnsi="Arial" w:cs="Arial"/>
                <w:b/>
                <w:sz w:val="24"/>
                <w:szCs w:val="24"/>
                <w:lang w:val="en-US"/>
              </w:rPr>
            </w:pPr>
            <w:r w:rsidRPr="00630244">
              <w:rPr>
                <w:rFonts w:ascii="Arial" w:hAnsi="Arial" w:cs="Arial"/>
                <w:b/>
                <w:sz w:val="24"/>
                <w:szCs w:val="24"/>
                <w:lang w:val="en-US"/>
              </w:rPr>
              <w:t>0.003</w:t>
            </w:r>
          </w:p>
        </w:tc>
      </w:tr>
    </w:tbl>
    <w:p w:rsidR="00630244" w:rsidRPr="00630244" w:rsidRDefault="00630244" w:rsidP="00630244">
      <w:pPr>
        <w:spacing w:line="360" w:lineRule="auto"/>
        <w:jc w:val="both"/>
        <w:rPr>
          <w:rFonts w:ascii="Arial" w:hAnsi="Arial" w:cs="Arial"/>
          <w:b/>
          <w:bCs/>
          <w:sz w:val="24"/>
          <w:szCs w:val="24"/>
        </w:rPr>
      </w:pPr>
      <w:r w:rsidRPr="00630244">
        <w:rPr>
          <w:rFonts w:ascii="Arial" w:hAnsi="Arial" w:cs="Arial"/>
          <w:b/>
          <w:bCs/>
          <w:sz w:val="24"/>
          <w:szCs w:val="24"/>
        </w:rPr>
        <w:t xml:space="preserve">Table </w:t>
      </w:r>
      <w:r w:rsidRPr="00630244">
        <w:rPr>
          <w:rFonts w:ascii="Arial" w:hAnsi="Arial" w:cs="Arial"/>
          <w:b/>
          <w:bCs/>
          <w:sz w:val="24"/>
          <w:szCs w:val="24"/>
        </w:rPr>
        <w:fldChar w:fldCharType="begin"/>
      </w:r>
      <w:r w:rsidRPr="00630244">
        <w:rPr>
          <w:rFonts w:ascii="Arial" w:hAnsi="Arial" w:cs="Arial"/>
          <w:b/>
          <w:bCs/>
          <w:sz w:val="24"/>
          <w:szCs w:val="24"/>
        </w:rPr>
        <w:instrText xml:space="preserve"> SEQ Table \* ARABIC </w:instrText>
      </w:r>
      <w:r w:rsidRPr="00630244">
        <w:rPr>
          <w:rFonts w:ascii="Arial" w:hAnsi="Arial" w:cs="Arial"/>
          <w:b/>
          <w:bCs/>
          <w:sz w:val="24"/>
          <w:szCs w:val="24"/>
        </w:rPr>
        <w:fldChar w:fldCharType="separate"/>
      </w:r>
      <w:r w:rsidRPr="00630244">
        <w:rPr>
          <w:rFonts w:ascii="Arial" w:hAnsi="Arial" w:cs="Arial"/>
          <w:b/>
          <w:bCs/>
          <w:sz w:val="24"/>
          <w:szCs w:val="24"/>
        </w:rPr>
        <w:t>3</w:t>
      </w:r>
      <w:r w:rsidRPr="00630244">
        <w:rPr>
          <w:rFonts w:ascii="Arial" w:hAnsi="Arial" w:cs="Arial"/>
          <w:sz w:val="24"/>
          <w:szCs w:val="24"/>
        </w:rPr>
        <w:fldChar w:fldCharType="end"/>
      </w:r>
      <w:r w:rsidRPr="00630244">
        <w:rPr>
          <w:rFonts w:ascii="Arial" w:hAnsi="Arial" w:cs="Arial"/>
          <w:b/>
          <w:bCs/>
          <w:sz w:val="24"/>
          <w:szCs w:val="24"/>
        </w:rPr>
        <w:t xml:space="preserve"> : variables for the exposed group</w:t>
      </w:r>
      <w:r w:rsidRPr="00630244">
        <w:rPr>
          <w:rFonts w:ascii="Arial" w:hAnsi="Arial" w:cs="Arial"/>
          <w:b/>
          <w:bCs/>
          <w:sz w:val="24"/>
          <w:szCs w:val="24"/>
        </w:rPr>
        <w:tab/>
      </w:r>
      <w:r w:rsidRPr="00630244">
        <w:rPr>
          <w:rFonts w:ascii="Arial" w:hAnsi="Arial" w:cs="Arial"/>
          <w:b/>
          <w:bCs/>
          <w:sz w:val="24"/>
          <w:szCs w:val="24"/>
        </w:rPr>
        <w:tab/>
        <w:t xml:space="preserve">             * Income per head per month</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There was a significant association between the number of dose the child was getting and the occurrence of fever on 1</w:t>
      </w:r>
      <w:r w:rsidRPr="00630244">
        <w:rPr>
          <w:rFonts w:ascii="Arial" w:hAnsi="Arial" w:cs="Arial"/>
          <w:sz w:val="24"/>
          <w:szCs w:val="24"/>
          <w:vertAlign w:val="superscript"/>
        </w:rPr>
        <w:t>st</w:t>
      </w:r>
      <w:r w:rsidRPr="00630244">
        <w:rPr>
          <w:rFonts w:ascii="Arial" w:hAnsi="Arial" w:cs="Arial"/>
          <w:sz w:val="24"/>
          <w:szCs w:val="24"/>
        </w:rPr>
        <w:t xml:space="preserve"> day follow up (p=0.042), </w:t>
      </w:r>
      <w:proofErr w:type="spellStart"/>
      <w:r w:rsidRPr="00630244">
        <w:rPr>
          <w:rFonts w:ascii="Arial" w:hAnsi="Arial" w:cs="Arial"/>
          <w:sz w:val="24"/>
          <w:szCs w:val="24"/>
        </w:rPr>
        <w:t>i.e</w:t>
      </w:r>
      <w:proofErr w:type="spellEnd"/>
      <w:r w:rsidRPr="00630244">
        <w:rPr>
          <w:rFonts w:ascii="Arial" w:hAnsi="Arial" w:cs="Arial"/>
          <w:sz w:val="24"/>
          <w:szCs w:val="24"/>
        </w:rPr>
        <w:t>, as the number of dose increased, the incidence of fever decreased. Similar trend was also observed for fever on 2</w:t>
      </w:r>
      <w:r w:rsidRPr="00630244">
        <w:rPr>
          <w:rFonts w:ascii="Arial" w:hAnsi="Arial" w:cs="Arial"/>
          <w:sz w:val="24"/>
          <w:szCs w:val="24"/>
          <w:vertAlign w:val="superscript"/>
        </w:rPr>
        <w:t>nd</w:t>
      </w:r>
      <w:r w:rsidRPr="00630244">
        <w:rPr>
          <w:rFonts w:ascii="Arial" w:hAnsi="Arial" w:cs="Arial"/>
          <w:sz w:val="24"/>
          <w:szCs w:val="24"/>
        </w:rPr>
        <w:t xml:space="preserve"> day follow-up (p=0.011). None of the child in the exposed group had any adverse effects on the 7h day of follow up.</w:t>
      </w:r>
    </w:p>
    <w:tbl>
      <w:tblPr>
        <w:tblStyle w:val="TableGrid"/>
        <w:tblW w:w="0" w:type="auto"/>
        <w:tblLook w:val="04A0" w:firstRow="1" w:lastRow="0" w:firstColumn="1" w:lastColumn="0" w:noHBand="0" w:noVBand="1"/>
      </w:tblPr>
      <w:tblGrid>
        <w:gridCol w:w="2178"/>
        <w:gridCol w:w="1170"/>
        <w:gridCol w:w="1350"/>
        <w:gridCol w:w="1170"/>
        <w:gridCol w:w="1440"/>
        <w:gridCol w:w="990"/>
        <w:gridCol w:w="944"/>
      </w:tblGrid>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p>
        </w:tc>
        <w:tc>
          <w:tcPr>
            <w:tcW w:w="3690" w:type="dxa"/>
            <w:gridSpan w:val="3"/>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Fever on 1</w:t>
            </w:r>
            <w:r w:rsidRPr="00630244">
              <w:rPr>
                <w:rFonts w:ascii="Arial" w:hAnsi="Arial" w:cs="Arial"/>
                <w:sz w:val="24"/>
                <w:szCs w:val="24"/>
                <w:vertAlign w:val="superscript"/>
                <w:lang w:val="en-US"/>
              </w:rPr>
              <w:t>st</w:t>
            </w:r>
            <w:r w:rsidRPr="00630244">
              <w:rPr>
                <w:rFonts w:ascii="Arial" w:hAnsi="Arial" w:cs="Arial"/>
                <w:sz w:val="24"/>
                <w:szCs w:val="24"/>
                <w:lang w:val="en-US"/>
              </w:rPr>
              <w:t xml:space="preserve"> day follow up</w:t>
            </w:r>
          </w:p>
        </w:tc>
        <w:tc>
          <w:tcPr>
            <w:tcW w:w="3374" w:type="dxa"/>
            <w:gridSpan w:val="3"/>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Fever on 2</w:t>
            </w:r>
            <w:r w:rsidRPr="00630244">
              <w:rPr>
                <w:rFonts w:ascii="Arial" w:hAnsi="Arial" w:cs="Arial"/>
                <w:sz w:val="24"/>
                <w:szCs w:val="24"/>
                <w:vertAlign w:val="superscript"/>
                <w:lang w:val="en-US"/>
              </w:rPr>
              <w:t>nd</w:t>
            </w:r>
            <w:r w:rsidRPr="00630244">
              <w:rPr>
                <w:rFonts w:ascii="Arial" w:hAnsi="Arial" w:cs="Arial"/>
                <w:sz w:val="24"/>
                <w:szCs w:val="24"/>
                <w:lang w:val="en-US"/>
              </w:rPr>
              <w:t xml:space="preserve"> day follow up</w:t>
            </w:r>
          </w:p>
        </w:tc>
      </w:tr>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Yes</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No</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P value</w:t>
            </w:r>
          </w:p>
        </w:tc>
        <w:tc>
          <w:tcPr>
            <w:tcW w:w="144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Yes</w:t>
            </w:r>
          </w:p>
        </w:tc>
        <w:tc>
          <w:tcPr>
            <w:tcW w:w="99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No</w:t>
            </w:r>
          </w:p>
        </w:tc>
        <w:tc>
          <w:tcPr>
            <w:tcW w:w="94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P value</w:t>
            </w:r>
          </w:p>
        </w:tc>
      </w:tr>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Age in days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133</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116</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0.246</w:t>
            </w:r>
          </w:p>
        </w:tc>
        <w:tc>
          <w:tcPr>
            <w:tcW w:w="144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87</w:t>
            </w:r>
          </w:p>
        </w:tc>
        <w:tc>
          <w:tcPr>
            <w:tcW w:w="99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122</w:t>
            </w:r>
          </w:p>
        </w:tc>
        <w:tc>
          <w:tcPr>
            <w:tcW w:w="94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0.183</w:t>
            </w:r>
          </w:p>
        </w:tc>
      </w:tr>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Birth weight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2974</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2814</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0.042</w:t>
            </w:r>
          </w:p>
        </w:tc>
        <w:tc>
          <w:tcPr>
            <w:tcW w:w="144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3500</w:t>
            </w:r>
          </w:p>
        </w:tc>
        <w:tc>
          <w:tcPr>
            <w:tcW w:w="99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2811</w:t>
            </w:r>
          </w:p>
        </w:tc>
        <w:tc>
          <w:tcPr>
            <w:tcW w:w="944" w:type="dxa"/>
          </w:tcPr>
          <w:p w:rsidR="00630244" w:rsidRPr="00630244" w:rsidRDefault="00630244" w:rsidP="00D9662D">
            <w:pPr>
              <w:spacing w:after="200" w:line="276" w:lineRule="auto"/>
              <w:jc w:val="both"/>
              <w:rPr>
                <w:rFonts w:ascii="Arial" w:hAnsi="Arial" w:cs="Arial"/>
                <w:b/>
                <w:sz w:val="24"/>
                <w:szCs w:val="24"/>
                <w:lang w:val="en-US"/>
              </w:rPr>
            </w:pPr>
            <w:r w:rsidRPr="00630244">
              <w:rPr>
                <w:rFonts w:ascii="Arial" w:hAnsi="Arial" w:cs="Arial"/>
                <w:b/>
                <w:sz w:val="24"/>
                <w:szCs w:val="24"/>
                <w:lang w:val="en-US"/>
              </w:rPr>
              <w:t>0.001</w:t>
            </w:r>
          </w:p>
        </w:tc>
      </w:tr>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Present weight (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7139</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6256</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0.063</w:t>
            </w:r>
          </w:p>
        </w:tc>
        <w:tc>
          <w:tcPr>
            <w:tcW w:w="144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6450</w:t>
            </w:r>
          </w:p>
        </w:tc>
        <w:tc>
          <w:tcPr>
            <w:tcW w:w="99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6122</w:t>
            </w:r>
          </w:p>
        </w:tc>
        <w:tc>
          <w:tcPr>
            <w:tcW w:w="94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0.089</w:t>
            </w:r>
          </w:p>
        </w:tc>
      </w:tr>
      <w:tr w:rsidR="00630244" w:rsidRPr="00630244" w:rsidTr="00D9662D">
        <w:trPr>
          <w:trHeight w:hRule="exact" w:val="288"/>
        </w:trPr>
        <w:tc>
          <w:tcPr>
            <w:tcW w:w="2178"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Income (mean)*</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3800</w:t>
            </w:r>
          </w:p>
        </w:tc>
        <w:tc>
          <w:tcPr>
            <w:tcW w:w="135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3914</w:t>
            </w:r>
          </w:p>
        </w:tc>
        <w:tc>
          <w:tcPr>
            <w:tcW w:w="117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0.853</w:t>
            </w:r>
          </w:p>
        </w:tc>
        <w:tc>
          <w:tcPr>
            <w:tcW w:w="144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3000</w:t>
            </w:r>
          </w:p>
        </w:tc>
        <w:tc>
          <w:tcPr>
            <w:tcW w:w="990"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3942</w:t>
            </w:r>
          </w:p>
        </w:tc>
        <w:tc>
          <w:tcPr>
            <w:tcW w:w="944" w:type="dxa"/>
          </w:tcPr>
          <w:p w:rsidR="00630244" w:rsidRPr="00630244" w:rsidRDefault="00630244" w:rsidP="00D9662D">
            <w:pPr>
              <w:spacing w:after="200" w:line="276" w:lineRule="auto"/>
              <w:jc w:val="both"/>
              <w:rPr>
                <w:rFonts w:ascii="Arial" w:hAnsi="Arial" w:cs="Arial"/>
                <w:sz w:val="24"/>
                <w:szCs w:val="24"/>
                <w:lang w:val="en-US"/>
              </w:rPr>
            </w:pPr>
            <w:r w:rsidRPr="00630244">
              <w:rPr>
                <w:rFonts w:ascii="Arial" w:hAnsi="Arial" w:cs="Arial"/>
                <w:sz w:val="24"/>
                <w:szCs w:val="24"/>
                <w:lang w:val="en-US"/>
              </w:rPr>
              <w:t>0.392</w:t>
            </w:r>
          </w:p>
        </w:tc>
      </w:tr>
    </w:tbl>
    <w:p w:rsidR="00630244" w:rsidRPr="00630244" w:rsidRDefault="00630244" w:rsidP="00630244">
      <w:pPr>
        <w:spacing w:line="360" w:lineRule="auto"/>
        <w:jc w:val="both"/>
        <w:rPr>
          <w:rFonts w:ascii="Arial" w:hAnsi="Arial" w:cs="Arial"/>
          <w:b/>
          <w:bCs/>
          <w:sz w:val="24"/>
          <w:szCs w:val="24"/>
        </w:rPr>
      </w:pPr>
      <w:proofErr w:type="gramStart"/>
      <w:r w:rsidRPr="00630244">
        <w:rPr>
          <w:rFonts w:ascii="Arial" w:hAnsi="Arial" w:cs="Arial"/>
          <w:b/>
          <w:bCs/>
          <w:sz w:val="24"/>
          <w:szCs w:val="24"/>
        </w:rPr>
        <w:t xml:space="preserve">Table </w:t>
      </w:r>
      <w:r w:rsidRPr="00630244">
        <w:rPr>
          <w:rFonts w:ascii="Arial" w:hAnsi="Arial" w:cs="Arial"/>
          <w:b/>
          <w:bCs/>
          <w:sz w:val="24"/>
          <w:szCs w:val="24"/>
        </w:rPr>
        <w:fldChar w:fldCharType="begin"/>
      </w:r>
      <w:r w:rsidRPr="00630244">
        <w:rPr>
          <w:rFonts w:ascii="Arial" w:hAnsi="Arial" w:cs="Arial"/>
          <w:b/>
          <w:bCs/>
          <w:sz w:val="24"/>
          <w:szCs w:val="24"/>
        </w:rPr>
        <w:instrText xml:space="preserve"> SEQ Table \* ARABIC </w:instrText>
      </w:r>
      <w:r w:rsidRPr="00630244">
        <w:rPr>
          <w:rFonts w:ascii="Arial" w:hAnsi="Arial" w:cs="Arial"/>
          <w:b/>
          <w:bCs/>
          <w:sz w:val="24"/>
          <w:szCs w:val="24"/>
        </w:rPr>
        <w:fldChar w:fldCharType="separate"/>
      </w:r>
      <w:r w:rsidRPr="00630244">
        <w:rPr>
          <w:rFonts w:ascii="Arial" w:hAnsi="Arial" w:cs="Arial"/>
          <w:b/>
          <w:bCs/>
          <w:sz w:val="24"/>
          <w:szCs w:val="24"/>
        </w:rPr>
        <w:t>4</w:t>
      </w:r>
      <w:r w:rsidRPr="00630244">
        <w:rPr>
          <w:rFonts w:ascii="Arial" w:hAnsi="Arial" w:cs="Arial"/>
          <w:sz w:val="24"/>
          <w:szCs w:val="24"/>
        </w:rPr>
        <w:fldChar w:fldCharType="end"/>
      </w:r>
      <w:r w:rsidRPr="00630244">
        <w:rPr>
          <w:rFonts w:ascii="Arial" w:hAnsi="Arial" w:cs="Arial"/>
          <w:b/>
          <w:bCs/>
          <w:sz w:val="24"/>
          <w:szCs w:val="24"/>
        </w:rPr>
        <w:t xml:space="preserve"> : Variables for the </w:t>
      </w:r>
      <w:proofErr w:type="spellStart"/>
      <w:r w:rsidRPr="00630244">
        <w:rPr>
          <w:rFonts w:ascii="Arial" w:hAnsi="Arial" w:cs="Arial"/>
          <w:b/>
          <w:bCs/>
          <w:sz w:val="24"/>
          <w:szCs w:val="24"/>
        </w:rPr>
        <w:t>non exposed</w:t>
      </w:r>
      <w:proofErr w:type="spellEnd"/>
      <w:r w:rsidRPr="00630244">
        <w:rPr>
          <w:rFonts w:ascii="Arial" w:hAnsi="Arial" w:cs="Arial"/>
          <w:b/>
          <w:bCs/>
          <w:sz w:val="24"/>
          <w:szCs w:val="24"/>
        </w:rPr>
        <w:t xml:space="preserve"> group.</w:t>
      </w:r>
      <w:proofErr w:type="gramEnd"/>
      <w:r w:rsidRPr="00630244">
        <w:rPr>
          <w:rFonts w:ascii="Arial" w:hAnsi="Arial" w:cs="Arial"/>
          <w:b/>
          <w:bCs/>
          <w:sz w:val="24"/>
          <w:szCs w:val="24"/>
        </w:rPr>
        <w:t xml:space="preserve">               * Income per head per month</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For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there was no association between the number of dose the child was getting and the occurrence of fever on 1</w:t>
      </w:r>
      <w:r w:rsidRPr="00630244">
        <w:rPr>
          <w:rFonts w:ascii="Arial" w:hAnsi="Arial" w:cs="Arial"/>
          <w:sz w:val="24"/>
          <w:szCs w:val="24"/>
          <w:vertAlign w:val="superscript"/>
        </w:rPr>
        <w:t>st</w:t>
      </w:r>
      <w:r w:rsidRPr="00630244">
        <w:rPr>
          <w:rFonts w:ascii="Arial" w:hAnsi="Arial" w:cs="Arial"/>
          <w:sz w:val="24"/>
          <w:szCs w:val="24"/>
        </w:rPr>
        <w:t xml:space="preserve"> day follow up (p=0.099) or on the 2</w:t>
      </w:r>
      <w:r w:rsidRPr="00630244">
        <w:rPr>
          <w:rFonts w:ascii="Arial" w:hAnsi="Arial" w:cs="Arial"/>
          <w:sz w:val="24"/>
          <w:szCs w:val="24"/>
          <w:vertAlign w:val="superscript"/>
        </w:rPr>
        <w:t>nd</w:t>
      </w:r>
      <w:r w:rsidRPr="00630244">
        <w:rPr>
          <w:rFonts w:ascii="Arial" w:hAnsi="Arial" w:cs="Arial"/>
          <w:sz w:val="24"/>
          <w:szCs w:val="24"/>
        </w:rPr>
        <w:t xml:space="preserve"> day (p=0.102). None of the child in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had any adverse effects on the 7h day of follow up.</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No association was found between </w:t>
      </w:r>
      <w:proofErr w:type="gramStart"/>
      <w:r w:rsidRPr="00630244">
        <w:rPr>
          <w:rFonts w:ascii="Arial" w:hAnsi="Arial" w:cs="Arial"/>
          <w:sz w:val="24"/>
          <w:szCs w:val="24"/>
        </w:rPr>
        <w:t>mother’s</w:t>
      </w:r>
      <w:proofErr w:type="gramEnd"/>
      <w:r w:rsidRPr="00630244">
        <w:rPr>
          <w:rFonts w:ascii="Arial" w:hAnsi="Arial" w:cs="Arial"/>
          <w:sz w:val="24"/>
          <w:szCs w:val="24"/>
        </w:rPr>
        <w:t xml:space="preserve"> or father’s education status and occurrence of adverse effects at any day of follow up in either of the groups. This study did not encounter any deaths during the 7 day follow-up period in either of the groups and at one month follow-up for the exposed group. Also, we did not observe any case of AEFI which would be classified a s ‘serious’ or requiring hospitalization out of any of the 350 children followed up.</w:t>
      </w:r>
    </w:p>
    <w:p w:rsidR="00630244" w:rsidRPr="00630244" w:rsidRDefault="00630244" w:rsidP="00630244">
      <w:pPr>
        <w:spacing w:line="360" w:lineRule="auto"/>
        <w:jc w:val="both"/>
        <w:rPr>
          <w:rFonts w:ascii="Arial" w:hAnsi="Arial" w:cs="Arial"/>
          <w:b/>
          <w:sz w:val="24"/>
          <w:szCs w:val="24"/>
        </w:rPr>
      </w:pPr>
      <w:r w:rsidRPr="00630244">
        <w:rPr>
          <w:rFonts w:ascii="Arial" w:hAnsi="Arial" w:cs="Arial"/>
          <w:b/>
          <w:sz w:val="24"/>
          <w:szCs w:val="24"/>
        </w:rPr>
        <w:t>DISCUSSION</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This study did not find any case of death or serious AEFI with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Though the relative risk of fever on 1</w:t>
      </w:r>
      <w:r w:rsidRPr="00630244">
        <w:rPr>
          <w:rFonts w:ascii="Arial" w:hAnsi="Arial" w:cs="Arial"/>
          <w:sz w:val="24"/>
          <w:szCs w:val="24"/>
          <w:vertAlign w:val="superscript"/>
        </w:rPr>
        <w:t>st</w:t>
      </w:r>
      <w:r w:rsidRPr="00630244">
        <w:rPr>
          <w:rFonts w:ascii="Arial" w:hAnsi="Arial" w:cs="Arial"/>
          <w:sz w:val="24"/>
          <w:szCs w:val="24"/>
        </w:rPr>
        <w:t xml:space="preserve"> and 2</w:t>
      </w:r>
      <w:r w:rsidRPr="00630244">
        <w:rPr>
          <w:rFonts w:ascii="Arial" w:hAnsi="Arial" w:cs="Arial"/>
          <w:sz w:val="24"/>
          <w:szCs w:val="24"/>
          <w:vertAlign w:val="superscript"/>
        </w:rPr>
        <w:t>nd</w:t>
      </w:r>
      <w:r w:rsidRPr="00630244">
        <w:rPr>
          <w:rFonts w:ascii="Arial" w:hAnsi="Arial" w:cs="Arial"/>
          <w:sz w:val="24"/>
          <w:szCs w:val="24"/>
        </w:rPr>
        <w:t xml:space="preserve"> day of follow up was higher among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recipients, this was not serious enough to warrant hospitalization in </w:t>
      </w:r>
      <w:r w:rsidRPr="00630244">
        <w:rPr>
          <w:rFonts w:ascii="Arial" w:hAnsi="Arial" w:cs="Arial"/>
          <w:sz w:val="24"/>
          <w:szCs w:val="24"/>
        </w:rPr>
        <w:lastRenderedPageBreak/>
        <w:t>any of the child. However, the incidence of fever among the exposed group was higher for the 1</w:t>
      </w:r>
      <w:r w:rsidRPr="00630244">
        <w:rPr>
          <w:rFonts w:ascii="Arial" w:hAnsi="Arial" w:cs="Arial"/>
          <w:sz w:val="24"/>
          <w:szCs w:val="24"/>
          <w:vertAlign w:val="superscript"/>
        </w:rPr>
        <w:t>st</w:t>
      </w:r>
      <w:r w:rsidRPr="00630244">
        <w:rPr>
          <w:rFonts w:ascii="Arial" w:hAnsi="Arial" w:cs="Arial"/>
          <w:sz w:val="24"/>
          <w:szCs w:val="24"/>
        </w:rPr>
        <w:t xml:space="preserve"> day (71%) than that found in other studies (17.4%) but it was similar on the 2</w:t>
      </w:r>
      <w:r w:rsidRPr="00630244">
        <w:rPr>
          <w:rFonts w:ascii="Arial" w:hAnsi="Arial" w:cs="Arial"/>
          <w:sz w:val="24"/>
          <w:szCs w:val="24"/>
          <w:vertAlign w:val="superscript"/>
        </w:rPr>
        <w:t>nd</w:t>
      </w:r>
      <w:r w:rsidRPr="00630244">
        <w:rPr>
          <w:rFonts w:ascii="Arial" w:hAnsi="Arial" w:cs="Arial"/>
          <w:sz w:val="24"/>
          <w:szCs w:val="24"/>
        </w:rPr>
        <w:t xml:space="preserve"> day (17.1%).</w:t>
      </w:r>
      <w:r w:rsidRPr="00630244">
        <w:rPr>
          <w:rFonts w:ascii="Arial" w:hAnsi="Arial" w:cs="Arial"/>
          <w:sz w:val="24"/>
          <w:szCs w:val="24"/>
          <w:vertAlign w:val="superscript"/>
        </w:rPr>
        <w:t>[13]</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For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recipients, the mean age and present weight were significantly lower on the 1</w:t>
      </w:r>
      <w:r w:rsidRPr="00630244">
        <w:rPr>
          <w:rFonts w:ascii="Arial" w:hAnsi="Arial" w:cs="Arial"/>
          <w:sz w:val="24"/>
          <w:szCs w:val="24"/>
          <w:vertAlign w:val="superscript"/>
        </w:rPr>
        <w:t>st</w:t>
      </w:r>
      <w:r w:rsidRPr="00630244">
        <w:rPr>
          <w:rFonts w:ascii="Arial" w:hAnsi="Arial" w:cs="Arial"/>
          <w:sz w:val="24"/>
          <w:szCs w:val="24"/>
        </w:rPr>
        <w:t xml:space="preserve"> day follow up but no such difference was found on the 2</w:t>
      </w:r>
      <w:r w:rsidRPr="00630244">
        <w:rPr>
          <w:rFonts w:ascii="Arial" w:hAnsi="Arial" w:cs="Arial"/>
          <w:sz w:val="24"/>
          <w:szCs w:val="24"/>
          <w:vertAlign w:val="superscript"/>
        </w:rPr>
        <w:t>nd</w:t>
      </w:r>
      <w:r w:rsidRPr="00630244">
        <w:rPr>
          <w:rFonts w:ascii="Arial" w:hAnsi="Arial" w:cs="Arial"/>
          <w:sz w:val="24"/>
          <w:szCs w:val="24"/>
        </w:rPr>
        <w:t xml:space="preserve"> day. No such differences were observed in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These </w:t>
      </w:r>
      <w:proofErr w:type="gramStart"/>
      <w:r w:rsidRPr="00630244">
        <w:rPr>
          <w:rFonts w:ascii="Arial" w:hAnsi="Arial" w:cs="Arial"/>
          <w:sz w:val="24"/>
          <w:szCs w:val="24"/>
        </w:rPr>
        <w:t>indicators,</w:t>
      </w:r>
      <w:proofErr w:type="gramEnd"/>
      <w:r w:rsidRPr="00630244">
        <w:rPr>
          <w:rFonts w:ascii="Arial" w:hAnsi="Arial" w:cs="Arial"/>
          <w:sz w:val="24"/>
          <w:szCs w:val="24"/>
        </w:rPr>
        <w:t xml:space="preserve"> however are not significant clinically or from a programmatic perspective since such variations are expected with any of the immunization agents. As the number of dose for the child increased, the occurrence of fever and other AEFI reduced in the exposed group but not in the </w:t>
      </w:r>
      <w:proofErr w:type="spellStart"/>
      <w:r w:rsidRPr="00630244">
        <w:rPr>
          <w:rFonts w:ascii="Arial" w:hAnsi="Arial" w:cs="Arial"/>
          <w:sz w:val="24"/>
          <w:szCs w:val="24"/>
        </w:rPr>
        <w:t>non exposed</w:t>
      </w:r>
      <w:proofErr w:type="spellEnd"/>
      <w:r w:rsidRPr="00630244">
        <w:rPr>
          <w:rFonts w:ascii="Arial" w:hAnsi="Arial" w:cs="Arial"/>
          <w:sz w:val="24"/>
          <w:szCs w:val="24"/>
        </w:rPr>
        <w:t xml:space="preserve"> group. </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Other adverse events like swelling and pain at injection site and bowel disturbances were similar in both the groups on 1</w:t>
      </w:r>
      <w:r w:rsidRPr="00630244">
        <w:rPr>
          <w:rFonts w:ascii="Arial" w:hAnsi="Arial" w:cs="Arial"/>
          <w:sz w:val="24"/>
          <w:szCs w:val="24"/>
          <w:vertAlign w:val="superscript"/>
        </w:rPr>
        <w:t>st</w:t>
      </w:r>
      <w:r w:rsidRPr="00630244">
        <w:rPr>
          <w:rFonts w:ascii="Arial" w:hAnsi="Arial" w:cs="Arial"/>
          <w:sz w:val="24"/>
          <w:szCs w:val="24"/>
        </w:rPr>
        <w:t xml:space="preserve"> and 2</w:t>
      </w:r>
      <w:r w:rsidRPr="00630244">
        <w:rPr>
          <w:rFonts w:ascii="Arial" w:hAnsi="Arial" w:cs="Arial"/>
          <w:sz w:val="24"/>
          <w:szCs w:val="24"/>
          <w:vertAlign w:val="superscript"/>
        </w:rPr>
        <w:t>nd</w:t>
      </w:r>
      <w:r w:rsidRPr="00630244">
        <w:rPr>
          <w:rFonts w:ascii="Arial" w:hAnsi="Arial" w:cs="Arial"/>
          <w:sz w:val="24"/>
          <w:szCs w:val="24"/>
        </w:rPr>
        <w:t xml:space="preserve"> day of follow up. Also, we did not observe any adverse event at the 7</w:t>
      </w:r>
      <w:r w:rsidRPr="00630244">
        <w:rPr>
          <w:rFonts w:ascii="Arial" w:hAnsi="Arial" w:cs="Arial"/>
          <w:sz w:val="24"/>
          <w:szCs w:val="24"/>
          <w:vertAlign w:val="superscript"/>
        </w:rPr>
        <w:t>th</w:t>
      </w:r>
      <w:r w:rsidRPr="00630244">
        <w:rPr>
          <w:rFonts w:ascii="Arial" w:hAnsi="Arial" w:cs="Arial"/>
          <w:sz w:val="24"/>
          <w:szCs w:val="24"/>
        </w:rPr>
        <w:t xml:space="preserve"> day of follow up in either of the groups.</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We found that there was no association between socio-economic and education status of the parents and occurrence of AEFI in children in either of the groups. </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 xml:space="preserve">This study shows that the safety profile of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is acceptable and comparable to the vaccines already in use. Since no death (or ‘serious’ adverse event) was reported in this study, the </w:t>
      </w:r>
      <w:proofErr w:type="spellStart"/>
      <w:r w:rsidRPr="00630244">
        <w:rPr>
          <w:rFonts w:ascii="Arial" w:hAnsi="Arial" w:cs="Arial"/>
          <w:sz w:val="24"/>
          <w:szCs w:val="24"/>
        </w:rPr>
        <w:t>attributability</w:t>
      </w:r>
      <w:proofErr w:type="spellEnd"/>
      <w:r w:rsidRPr="00630244">
        <w:rPr>
          <w:rFonts w:ascii="Arial" w:hAnsi="Arial" w:cs="Arial"/>
          <w:sz w:val="24"/>
          <w:szCs w:val="24"/>
        </w:rPr>
        <w:t xml:space="preserve"> of the same with the vaccine could not be ascertained. Similar studies may be conducted in various cities of the country to add to the results obtained from this study. The decision on inclusion of this vaccine in national </w:t>
      </w:r>
      <w:proofErr w:type="spellStart"/>
      <w:r w:rsidRPr="00630244">
        <w:rPr>
          <w:rFonts w:ascii="Arial" w:hAnsi="Arial" w:cs="Arial"/>
          <w:sz w:val="24"/>
          <w:szCs w:val="24"/>
        </w:rPr>
        <w:t>programme</w:t>
      </w:r>
      <w:proofErr w:type="spellEnd"/>
      <w:r w:rsidRPr="00630244">
        <w:rPr>
          <w:rFonts w:ascii="Arial" w:hAnsi="Arial" w:cs="Arial"/>
          <w:sz w:val="24"/>
          <w:szCs w:val="24"/>
        </w:rPr>
        <w:t xml:space="preserve"> can be then </w:t>
      </w:r>
      <w:proofErr w:type="spellStart"/>
      <w:r w:rsidRPr="00630244">
        <w:rPr>
          <w:rFonts w:ascii="Arial" w:hAnsi="Arial" w:cs="Arial"/>
          <w:sz w:val="24"/>
          <w:szCs w:val="24"/>
        </w:rPr>
        <w:t>dependant</w:t>
      </w:r>
      <w:proofErr w:type="spellEnd"/>
      <w:r w:rsidRPr="00630244">
        <w:rPr>
          <w:rFonts w:ascii="Arial" w:hAnsi="Arial" w:cs="Arial"/>
          <w:sz w:val="24"/>
          <w:szCs w:val="24"/>
        </w:rPr>
        <w:t xml:space="preserve"> solely on the burden and incidence of H. influenza disease in community and not on the speculations regarding safety of the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w:t>
      </w:r>
    </w:p>
    <w:p w:rsidR="00630244" w:rsidRPr="00630244" w:rsidRDefault="00630244" w:rsidP="00630244">
      <w:pPr>
        <w:spacing w:line="360" w:lineRule="auto"/>
        <w:jc w:val="both"/>
        <w:rPr>
          <w:rFonts w:ascii="Arial" w:hAnsi="Arial" w:cs="Arial"/>
          <w:sz w:val="24"/>
          <w:szCs w:val="24"/>
        </w:rPr>
      </w:pPr>
    </w:p>
    <w:p w:rsidR="00630244" w:rsidRPr="00630244" w:rsidRDefault="00630244" w:rsidP="00630244">
      <w:pPr>
        <w:spacing w:line="360" w:lineRule="auto"/>
        <w:jc w:val="both"/>
        <w:rPr>
          <w:rFonts w:ascii="Arial" w:hAnsi="Arial" w:cs="Arial"/>
          <w:sz w:val="24"/>
          <w:szCs w:val="24"/>
        </w:rPr>
      </w:pPr>
    </w:p>
    <w:p w:rsidR="00630244" w:rsidRPr="00630244" w:rsidRDefault="00630244" w:rsidP="00630244">
      <w:pPr>
        <w:spacing w:line="360" w:lineRule="auto"/>
        <w:jc w:val="both"/>
        <w:rPr>
          <w:rFonts w:ascii="Arial" w:hAnsi="Arial" w:cs="Arial"/>
          <w:sz w:val="24"/>
          <w:szCs w:val="24"/>
        </w:rPr>
      </w:pPr>
    </w:p>
    <w:p w:rsidR="00630244" w:rsidRPr="00630244" w:rsidRDefault="00630244" w:rsidP="00630244">
      <w:pPr>
        <w:spacing w:line="360" w:lineRule="auto"/>
        <w:jc w:val="both"/>
        <w:rPr>
          <w:rFonts w:ascii="Arial" w:hAnsi="Arial" w:cs="Arial"/>
          <w:sz w:val="24"/>
          <w:szCs w:val="24"/>
        </w:rPr>
      </w:pPr>
    </w:p>
    <w:p w:rsidR="00630244" w:rsidRPr="00630244" w:rsidRDefault="00630244" w:rsidP="00630244">
      <w:pPr>
        <w:spacing w:line="360" w:lineRule="auto"/>
        <w:jc w:val="both"/>
        <w:rPr>
          <w:rFonts w:ascii="Arial" w:hAnsi="Arial" w:cs="Arial"/>
          <w:sz w:val="24"/>
          <w:szCs w:val="24"/>
        </w:rPr>
      </w:pPr>
    </w:p>
    <w:p w:rsidR="00630244" w:rsidRPr="00630244" w:rsidRDefault="00630244" w:rsidP="00630244">
      <w:pPr>
        <w:spacing w:line="360" w:lineRule="auto"/>
        <w:jc w:val="both"/>
        <w:rPr>
          <w:rFonts w:ascii="Arial" w:hAnsi="Arial" w:cs="Arial"/>
          <w:b/>
          <w:sz w:val="24"/>
          <w:szCs w:val="24"/>
        </w:rPr>
      </w:pPr>
    </w:p>
    <w:p w:rsidR="00630244" w:rsidRPr="00630244" w:rsidRDefault="00630244" w:rsidP="00630244">
      <w:pPr>
        <w:spacing w:line="360" w:lineRule="auto"/>
        <w:jc w:val="both"/>
        <w:rPr>
          <w:rFonts w:ascii="Arial" w:hAnsi="Arial" w:cs="Arial"/>
          <w:b/>
          <w:sz w:val="24"/>
          <w:szCs w:val="24"/>
        </w:rPr>
      </w:pPr>
      <w:r w:rsidRPr="00630244">
        <w:rPr>
          <w:rFonts w:ascii="Arial" w:hAnsi="Arial" w:cs="Arial"/>
          <w:b/>
          <w:sz w:val="24"/>
          <w:szCs w:val="24"/>
        </w:rPr>
        <w:t>REFERENCES:</w:t>
      </w:r>
    </w:p>
    <w:p w:rsidR="00630244" w:rsidRPr="00630244" w:rsidRDefault="00630244" w:rsidP="00630244">
      <w:pPr>
        <w:spacing w:line="360" w:lineRule="auto"/>
        <w:jc w:val="both"/>
        <w:rPr>
          <w:rFonts w:ascii="Arial" w:hAnsi="Arial" w:cs="Arial"/>
          <w:sz w:val="24"/>
          <w:szCs w:val="24"/>
        </w:rPr>
      </w:pPr>
      <w:r w:rsidRPr="00630244">
        <w:rPr>
          <w:rFonts w:ascii="Arial" w:hAnsi="Arial" w:cs="Arial"/>
          <w:bCs/>
          <w:sz w:val="24"/>
          <w:szCs w:val="24"/>
        </w:rPr>
        <w:t>1.</w:t>
      </w:r>
      <w:r w:rsidRPr="00630244">
        <w:rPr>
          <w:rFonts w:ascii="Arial" w:hAnsi="Arial" w:cs="Arial"/>
          <w:b/>
          <w:sz w:val="24"/>
          <w:szCs w:val="24"/>
        </w:rPr>
        <w:tab/>
      </w:r>
      <w:r w:rsidRPr="00630244">
        <w:rPr>
          <w:rFonts w:ascii="Arial" w:hAnsi="Arial" w:cs="Arial"/>
          <w:sz w:val="24"/>
          <w:szCs w:val="24"/>
        </w:rPr>
        <w:t xml:space="preserve">“The Hindu”; Thiruvananthapuram edition. 13 Dec 2011. </w:t>
      </w:r>
    </w:p>
    <w:p w:rsidR="00630244" w:rsidRPr="00630244" w:rsidRDefault="00630244" w:rsidP="00630244">
      <w:pPr>
        <w:spacing w:line="360" w:lineRule="auto"/>
        <w:jc w:val="both"/>
        <w:rPr>
          <w:rFonts w:ascii="Arial" w:hAnsi="Arial" w:cs="Arial"/>
          <w:bCs/>
          <w:sz w:val="24"/>
          <w:szCs w:val="24"/>
        </w:rPr>
      </w:pPr>
      <w:r w:rsidRPr="00630244">
        <w:rPr>
          <w:rFonts w:ascii="Arial" w:hAnsi="Arial" w:cs="Arial"/>
          <w:sz w:val="24"/>
          <w:szCs w:val="24"/>
        </w:rPr>
        <w:t>2..</w:t>
      </w:r>
      <w:r w:rsidRPr="00630244">
        <w:rPr>
          <w:rFonts w:ascii="Arial" w:hAnsi="Arial" w:cs="Arial"/>
          <w:sz w:val="24"/>
          <w:szCs w:val="24"/>
        </w:rPr>
        <w:tab/>
      </w:r>
      <w:r w:rsidRPr="00630244">
        <w:rPr>
          <w:rFonts w:ascii="Arial" w:hAnsi="Arial" w:cs="Arial"/>
          <w:bCs/>
          <w:sz w:val="24"/>
          <w:szCs w:val="24"/>
        </w:rPr>
        <w:t xml:space="preserve">C.M. No. 18416 of 2011 in Writ Petition (Civil) No. 13698 Of 2009 </w:t>
      </w:r>
      <w:r w:rsidRPr="00630244">
        <w:rPr>
          <w:rFonts w:ascii="Arial" w:hAnsi="Arial" w:cs="Arial"/>
          <w:smallCaps/>
          <w:sz w:val="24"/>
          <w:szCs w:val="24"/>
        </w:rPr>
        <w:t xml:space="preserve">Public Interest Litigation; </w:t>
      </w:r>
      <w:r w:rsidRPr="00630244">
        <w:rPr>
          <w:rFonts w:ascii="Arial" w:hAnsi="Arial" w:cs="Arial"/>
          <w:bCs/>
          <w:sz w:val="24"/>
          <w:szCs w:val="24"/>
        </w:rPr>
        <w:t xml:space="preserve">in the high court of </w:t>
      </w:r>
      <w:proofErr w:type="spellStart"/>
      <w:r w:rsidRPr="00630244">
        <w:rPr>
          <w:rFonts w:ascii="Arial" w:hAnsi="Arial" w:cs="Arial"/>
          <w:bCs/>
          <w:sz w:val="24"/>
          <w:szCs w:val="24"/>
        </w:rPr>
        <w:t>delhi</w:t>
      </w:r>
      <w:proofErr w:type="spellEnd"/>
      <w:r w:rsidRPr="00630244">
        <w:rPr>
          <w:rFonts w:ascii="Arial" w:hAnsi="Arial" w:cs="Arial"/>
          <w:bCs/>
          <w:sz w:val="24"/>
          <w:szCs w:val="24"/>
        </w:rPr>
        <w:t xml:space="preserve"> at new </w:t>
      </w:r>
      <w:proofErr w:type="spellStart"/>
      <w:r w:rsidRPr="00630244">
        <w:rPr>
          <w:rFonts w:ascii="Arial" w:hAnsi="Arial" w:cs="Arial"/>
          <w:bCs/>
          <w:sz w:val="24"/>
          <w:szCs w:val="24"/>
        </w:rPr>
        <w:t>delhi</w:t>
      </w:r>
      <w:proofErr w:type="spellEnd"/>
      <w:r w:rsidRPr="00630244">
        <w:rPr>
          <w:rFonts w:ascii="Arial" w:hAnsi="Arial" w:cs="Arial"/>
          <w:bCs/>
          <w:sz w:val="24"/>
          <w:szCs w:val="24"/>
        </w:rPr>
        <w:t xml:space="preserve"> (civil original jurisdiction.</w:t>
      </w:r>
    </w:p>
    <w:p w:rsidR="00630244" w:rsidRPr="00630244" w:rsidRDefault="00630244" w:rsidP="00630244">
      <w:pPr>
        <w:spacing w:line="360" w:lineRule="auto"/>
        <w:jc w:val="both"/>
        <w:rPr>
          <w:rFonts w:ascii="Arial" w:hAnsi="Arial" w:cs="Arial"/>
          <w:bCs/>
          <w:sz w:val="24"/>
          <w:szCs w:val="24"/>
        </w:rPr>
      </w:pPr>
      <w:r w:rsidRPr="00630244">
        <w:rPr>
          <w:rFonts w:ascii="Arial" w:hAnsi="Arial" w:cs="Arial"/>
          <w:bCs/>
          <w:sz w:val="24"/>
          <w:szCs w:val="24"/>
        </w:rPr>
        <w:t>3.</w:t>
      </w:r>
      <w:r w:rsidRPr="00630244">
        <w:rPr>
          <w:rFonts w:ascii="Arial" w:hAnsi="Arial" w:cs="Arial"/>
          <w:bCs/>
          <w:sz w:val="24"/>
          <w:szCs w:val="24"/>
        </w:rPr>
        <w:tab/>
        <w:t>“The Bhutan Daily”. 28 Oct 2009.</w:t>
      </w:r>
    </w:p>
    <w:p w:rsidR="00630244" w:rsidRPr="00630244" w:rsidRDefault="00630244" w:rsidP="00630244">
      <w:pPr>
        <w:spacing w:line="360" w:lineRule="auto"/>
        <w:jc w:val="both"/>
        <w:rPr>
          <w:rFonts w:ascii="Arial" w:hAnsi="Arial" w:cs="Arial"/>
          <w:bCs/>
          <w:sz w:val="24"/>
          <w:szCs w:val="24"/>
        </w:rPr>
      </w:pPr>
      <w:r w:rsidRPr="00630244">
        <w:rPr>
          <w:rFonts w:ascii="Arial" w:hAnsi="Arial" w:cs="Arial"/>
          <w:bCs/>
          <w:sz w:val="24"/>
          <w:szCs w:val="24"/>
        </w:rPr>
        <w:t>4.</w:t>
      </w:r>
      <w:r w:rsidRPr="00630244">
        <w:rPr>
          <w:rFonts w:ascii="Arial" w:hAnsi="Arial" w:cs="Arial"/>
          <w:bCs/>
          <w:sz w:val="24"/>
          <w:szCs w:val="24"/>
        </w:rPr>
        <w:tab/>
      </w:r>
      <w:hyperlink r:id="rId6" w:history="1">
        <w:r w:rsidRPr="00630244">
          <w:rPr>
            <w:rStyle w:val="Hyperlink"/>
            <w:rFonts w:ascii="Arial" w:hAnsi="Arial" w:cs="Arial"/>
            <w:bCs/>
            <w:color w:val="auto"/>
            <w:sz w:val="24"/>
            <w:szCs w:val="24"/>
            <w:u w:val="none"/>
          </w:rPr>
          <w:t>http://www.int/immunization_safety/aefi/investigation_pentavalent_Sri_Lanka/</w:t>
        </w:r>
      </w:hyperlink>
      <w:r w:rsidRPr="00630244">
        <w:rPr>
          <w:rFonts w:ascii="Arial" w:hAnsi="Arial" w:cs="Arial"/>
          <w:bCs/>
          <w:sz w:val="24"/>
          <w:szCs w:val="24"/>
        </w:rPr>
        <w:t xml:space="preserve"> en/index4.html</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5.</w:t>
      </w:r>
      <w:r w:rsidRPr="00630244">
        <w:rPr>
          <w:rFonts w:ascii="Arial" w:hAnsi="Arial" w:cs="Arial"/>
          <w:sz w:val="24"/>
          <w:szCs w:val="24"/>
        </w:rPr>
        <w:tab/>
        <w:t xml:space="preserve">Watt JP, Levine OS, </w:t>
      </w:r>
      <w:proofErr w:type="spellStart"/>
      <w:r w:rsidRPr="00630244">
        <w:rPr>
          <w:rFonts w:ascii="Arial" w:hAnsi="Arial" w:cs="Arial"/>
          <w:sz w:val="24"/>
          <w:szCs w:val="24"/>
        </w:rPr>
        <w:t>Santosham</w:t>
      </w:r>
      <w:proofErr w:type="spellEnd"/>
      <w:r w:rsidRPr="00630244">
        <w:rPr>
          <w:rFonts w:ascii="Arial" w:hAnsi="Arial" w:cs="Arial"/>
          <w:sz w:val="24"/>
          <w:szCs w:val="24"/>
        </w:rPr>
        <w:t xml:space="preserve"> M. Global reduction of </w:t>
      </w:r>
      <w:proofErr w:type="spellStart"/>
      <w:r w:rsidRPr="00630244">
        <w:rPr>
          <w:rFonts w:ascii="Arial" w:hAnsi="Arial" w:cs="Arial"/>
          <w:sz w:val="24"/>
          <w:szCs w:val="24"/>
        </w:rPr>
        <w:t>Hib</w:t>
      </w:r>
      <w:proofErr w:type="spellEnd"/>
      <w:r w:rsidRPr="00630244">
        <w:rPr>
          <w:rFonts w:ascii="Arial" w:hAnsi="Arial" w:cs="Arial"/>
          <w:sz w:val="24"/>
          <w:szCs w:val="24"/>
        </w:rPr>
        <w:t xml:space="preserve"> </w:t>
      </w:r>
      <w:r w:rsidRPr="00630244">
        <w:rPr>
          <w:rStyle w:val="A5"/>
          <w:rFonts w:ascii="Arial" w:hAnsi="Arial" w:cs="Arial"/>
          <w:color w:val="auto"/>
          <w:sz w:val="24"/>
          <w:szCs w:val="24"/>
        </w:rPr>
        <w:t xml:space="preserve">8. </w:t>
      </w:r>
      <w:proofErr w:type="gramStart"/>
      <w:r w:rsidRPr="00630244">
        <w:rPr>
          <w:rFonts w:ascii="Arial" w:hAnsi="Arial" w:cs="Arial"/>
          <w:sz w:val="24"/>
          <w:szCs w:val="24"/>
        </w:rPr>
        <w:t>disease</w:t>
      </w:r>
      <w:proofErr w:type="gramEnd"/>
      <w:r w:rsidRPr="00630244">
        <w:rPr>
          <w:rFonts w:ascii="Arial" w:hAnsi="Arial" w:cs="Arial"/>
          <w:sz w:val="24"/>
          <w:szCs w:val="24"/>
        </w:rPr>
        <w:t xml:space="preserve">: What are the next steps? </w:t>
      </w:r>
      <w:proofErr w:type="gramStart"/>
      <w:r w:rsidRPr="00630244">
        <w:rPr>
          <w:rFonts w:ascii="Arial" w:hAnsi="Arial" w:cs="Arial"/>
          <w:sz w:val="24"/>
          <w:szCs w:val="24"/>
        </w:rPr>
        <w:t>Proceedings of the meeting Scottsdale, Arizona.</w:t>
      </w:r>
      <w:proofErr w:type="gramEnd"/>
      <w:r w:rsidRPr="00630244">
        <w:rPr>
          <w:rFonts w:ascii="Arial" w:hAnsi="Arial" w:cs="Arial"/>
          <w:sz w:val="24"/>
          <w:szCs w:val="24"/>
        </w:rPr>
        <w:t xml:space="preserve"> J </w:t>
      </w:r>
      <w:proofErr w:type="spellStart"/>
      <w:r w:rsidRPr="00630244">
        <w:rPr>
          <w:rFonts w:ascii="Arial" w:hAnsi="Arial" w:cs="Arial"/>
          <w:sz w:val="24"/>
          <w:szCs w:val="24"/>
        </w:rPr>
        <w:t>Pediatr</w:t>
      </w:r>
      <w:proofErr w:type="spellEnd"/>
      <w:r w:rsidRPr="00630244">
        <w:rPr>
          <w:rFonts w:ascii="Arial" w:hAnsi="Arial" w:cs="Arial"/>
          <w:sz w:val="24"/>
          <w:szCs w:val="24"/>
        </w:rPr>
        <w:t xml:space="preserve"> 2003; </w:t>
      </w:r>
      <w:proofErr w:type="gramStart"/>
      <w:r w:rsidRPr="00630244">
        <w:rPr>
          <w:rFonts w:ascii="Arial" w:hAnsi="Arial" w:cs="Arial"/>
          <w:sz w:val="24"/>
          <w:szCs w:val="24"/>
        </w:rPr>
        <w:t>143 :</w:t>
      </w:r>
      <w:proofErr w:type="gramEnd"/>
      <w:r w:rsidRPr="00630244">
        <w:rPr>
          <w:rFonts w:ascii="Arial" w:hAnsi="Arial" w:cs="Arial"/>
          <w:sz w:val="24"/>
          <w:szCs w:val="24"/>
        </w:rPr>
        <w:t xml:space="preserve"> S163-87.</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6.</w:t>
      </w:r>
      <w:r w:rsidRPr="00630244">
        <w:rPr>
          <w:rFonts w:ascii="Arial" w:hAnsi="Arial" w:cs="Arial"/>
          <w:sz w:val="24"/>
          <w:szCs w:val="24"/>
        </w:rPr>
        <w:tab/>
        <w:t xml:space="preserve">Murphy TV, </w:t>
      </w:r>
      <w:proofErr w:type="spellStart"/>
      <w:r w:rsidRPr="00630244">
        <w:rPr>
          <w:rFonts w:ascii="Arial" w:hAnsi="Arial" w:cs="Arial"/>
          <w:sz w:val="24"/>
          <w:szCs w:val="24"/>
        </w:rPr>
        <w:t>Osterholm</w:t>
      </w:r>
      <w:proofErr w:type="spellEnd"/>
      <w:r w:rsidRPr="00630244">
        <w:rPr>
          <w:rFonts w:ascii="Arial" w:hAnsi="Arial" w:cs="Arial"/>
          <w:sz w:val="24"/>
          <w:szCs w:val="24"/>
        </w:rPr>
        <w:t xml:space="preserve"> MT, Pierson LM, White KE, </w:t>
      </w:r>
      <w:r w:rsidRPr="00630244">
        <w:rPr>
          <w:rStyle w:val="A5"/>
          <w:rFonts w:ascii="Arial" w:hAnsi="Arial" w:cs="Arial"/>
          <w:color w:val="auto"/>
          <w:sz w:val="24"/>
          <w:szCs w:val="24"/>
        </w:rPr>
        <w:t xml:space="preserve">9. </w:t>
      </w:r>
      <w:proofErr w:type="gramStart"/>
      <w:r w:rsidRPr="00630244">
        <w:rPr>
          <w:rFonts w:ascii="Arial" w:hAnsi="Arial" w:cs="Arial"/>
          <w:sz w:val="24"/>
          <w:szCs w:val="24"/>
        </w:rPr>
        <w:t xml:space="preserve">Breedlove JA, Seibert GB, et al. Prospective surveillance of </w:t>
      </w:r>
      <w:proofErr w:type="spellStart"/>
      <w:r w:rsidRPr="00630244">
        <w:rPr>
          <w:rFonts w:ascii="Arial" w:hAnsi="Arial" w:cs="Arial"/>
          <w:sz w:val="24"/>
          <w:szCs w:val="24"/>
        </w:rPr>
        <w:t>Haemophilus</w:t>
      </w:r>
      <w:proofErr w:type="spellEnd"/>
      <w:r w:rsidRPr="00630244">
        <w:rPr>
          <w:rFonts w:ascii="Arial" w:hAnsi="Arial" w:cs="Arial"/>
          <w:sz w:val="24"/>
          <w:szCs w:val="24"/>
        </w:rPr>
        <w:t xml:space="preserve"> </w:t>
      </w:r>
      <w:proofErr w:type="spellStart"/>
      <w:r w:rsidRPr="00630244">
        <w:rPr>
          <w:rFonts w:ascii="Arial" w:hAnsi="Arial" w:cs="Arial"/>
          <w:sz w:val="24"/>
          <w:szCs w:val="24"/>
        </w:rPr>
        <w:t>influenzae</w:t>
      </w:r>
      <w:proofErr w:type="spellEnd"/>
      <w:r w:rsidRPr="00630244">
        <w:rPr>
          <w:rFonts w:ascii="Arial" w:hAnsi="Arial" w:cs="Arial"/>
          <w:sz w:val="24"/>
          <w:szCs w:val="24"/>
        </w:rPr>
        <w:t xml:space="preserve"> type b disease in Dallas County, Texas, and in Minnesota.</w:t>
      </w:r>
      <w:proofErr w:type="gramEnd"/>
      <w:r w:rsidRPr="00630244">
        <w:rPr>
          <w:rFonts w:ascii="Arial" w:hAnsi="Arial" w:cs="Arial"/>
          <w:sz w:val="24"/>
          <w:szCs w:val="24"/>
        </w:rPr>
        <w:t xml:space="preserve"> Pediatrics 1987; </w:t>
      </w:r>
      <w:proofErr w:type="gramStart"/>
      <w:r w:rsidRPr="00630244">
        <w:rPr>
          <w:rFonts w:ascii="Arial" w:hAnsi="Arial" w:cs="Arial"/>
          <w:sz w:val="24"/>
          <w:szCs w:val="24"/>
        </w:rPr>
        <w:t>79 :</w:t>
      </w:r>
      <w:proofErr w:type="gramEnd"/>
      <w:r w:rsidRPr="00630244">
        <w:rPr>
          <w:rFonts w:ascii="Arial" w:hAnsi="Arial" w:cs="Arial"/>
          <w:sz w:val="24"/>
          <w:szCs w:val="24"/>
        </w:rPr>
        <w:t xml:space="preserve"> 173-80.</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7.</w:t>
      </w:r>
      <w:r w:rsidRPr="00630244">
        <w:rPr>
          <w:rFonts w:ascii="Arial" w:hAnsi="Arial" w:cs="Arial"/>
          <w:sz w:val="24"/>
          <w:szCs w:val="24"/>
        </w:rPr>
        <w:tab/>
      </w:r>
      <w:proofErr w:type="spellStart"/>
      <w:r w:rsidRPr="00630244">
        <w:rPr>
          <w:rFonts w:ascii="Arial" w:hAnsi="Arial" w:cs="Arial"/>
          <w:sz w:val="24"/>
          <w:szCs w:val="24"/>
        </w:rPr>
        <w:t>Cherian</w:t>
      </w:r>
      <w:proofErr w:type="spellEnd"/>
      <w:r w:rsidRPr="00630244">
        <w:rPr>
          <w:rFonts w:ascii="Arial" w:hAnsi="Arial" w:cs="Arial"/>
          <w:sz w:val="24"/>
          <w:szCs w:val="24"/>
        </w:rPr>
        <w:t xml:space="preserve"> T, Thomas N, </w:t>
      </w:r>
      <w:proofErr w:type="spellStart"/>
      <w:r w:rsidRPr="00630244">
        <w:rPr>
          <w:rFonts w:ascii="Arial" w:hAnsi="Arial" w:cs="Arial"/>
          <w:sz w:val="24"/>
          <w:szCs w:val="24"/>
        </w:rPr>
        <w:t>Raghupathy</w:t>
      </w:r>
      <w:proofErr w:type="spellEnd"/>
      <w:r w:rsidRPr="00630244">
        <w:rPr>
          <w:rFonts w:ascii="Arial" w:hAnsi="Arial" w:cs="Arial"/>
          <w:sz w:val="24"/>
          <w:szCs w:val="24"/>
        </w:rPr>
        <w:t xml:space="preserve"> P, </w:t>
      </w:r>
      <w:proofErr w:type="spellStart"/>
      <w:r w:rsidRPr="00630244">
        <w:rPr>
          <w:rFonts w:ascii="Arial" w:hAnsi="Arial" w:cs="Arial"/>
          <w:sz w:val="24"/>
          <w:szCs w:val="24"/>
        </w:rPr>
        <w:t>Durot</w:t>
      </w:r>
      <w:proofErr w:type="spellEnd"/>
      <w:r w:rsidRPr="00630244">
        <w:rPr>
          <w:rFonts w:ascii="Arial" w:hAnsi="Arial" w:cs="Arial"/>
          <w:sz w:val="24"/>
          <w:szCs w:val="24"/>
        </w:rPr>
        <w:t xml:space="preserve"> I, </w:t>
      </w:r>
      <w:proofErr w:type="spellStart"/>
      <w:r w:rsidRPr="00630244">
        <w:rPr>
          <w:rFonts w:ascii="Arial" w:hAnsi="Arial" w:cs="Arial"/>
          <w:sz w:val="24"/>
          <w:szCs w:val="24"/>
        </w:rPr>
        <w:t>Dutta</w:t>
      </w:r>
      <w:proofErr w:type="spellEnd"/>
      <w:r w:rsidRPr="00630244">
        <w:rPr>
          <w:rFonts w:ascii="Arial" w:hAnsi="Arial" w:cs="Arial"/>
          <w:sz w:val="24"/>
          <w:szCs w:val="24"/>
        </w:rPr>
        <w:t xml:space="preserve"> A. Safety </w:t>
      </w:r>
      <w:r w:rsidRPr="00630244">
        <w:rPr>
          <w:rStyle w:val="A5"/>
          <w:rFonts w:ascii="Arial" w:hAnsi="Arial" w:cs="Arial"/>
          <w:color w:val="auto"/>
          <w:sz w:val="24"/>
          <w:szCs w:val="24"/>
        </w:rPr>
        <w:t xml:space="preserve">16. </w:t>
      </w:r>
      <w:proofErr w:type="gramStart"/>
      <w:r w:rsidRPr="00630244">
        <w:rPr>
          <w:rFonts w:ascii="Arial" w:hAnsi="Arial" w:cs="Arial"/>
          <w:sz w:val="24"/>
          <w:szCs w:val="24"/>
        </w:rPr>
        <w:t>and</w:t>
      </w:r>
      <w:proofErr w:type="gramEnd"/>
      <w:r w:rsidRPr="00630244">
        <w:rPr>
          <w:rFonts w:ascii="Arial" w:hAnsi="Arial" w:cs="Arial"/>
          <w:sz w:val="24"/>
          <w:szCs w:val="24"/>
        </w:rPr>
        <w:t xml:space="preserve"> immunogenicity of </w:t>
      </w:r>
      <w:proofErr w:type="spellStart"/>
      <w:r w:rsidRPr="00630244">
        <w:rPr>
          <w:rFonts w:ascii="Arial" w:hAnsi="Arial" w:cs="Arial"/>
          <w:sz w:val="24"/>
          <w:szCs w:val="24"/>
        </w:rPr>
        <w:t>Haemophilus</w:t>
      </w:r>
      <w:proofErr w:type="spellEnd"/>
      <w:r w:rsidRPr="00630244">
        <w:rPr>
          <w:rFonts w:ascii="Arial" w:hAnsi="Arial" w:cs="Arial"/>
          <w:sz w:val="24"/>
          <w:szCs w:val="24"/>
        </w:rPr>
        <w:t xml:space="preserve"> </w:t>
      </w:r>
      <w:proofErr w:type="spellStart"/>
      <w:r w:rsidRPr="00630244">
        <w:rPr>
          <w:rFonts w:ascii="Arial" w:hAnsi="Arial" w:cs="Arial"/>
          <w:sz w:val="24"/>
          <w:szCs w:val="24"/>
        </w:rPr>
        <w:t>influenzae</w:t>
      </w:r>
      <w:proofErr w:type="spellEnd"/>
      <w:r w:rsidRPr="00630244">
        <w:rPr>
          <w:rFonts w:ascii="Arial" w:hAnsi="Arial" w:cs="Arial"/>
          <w:sz w:val="24"/>
          <w:szCs w:val="24"/>
        </w:rPr>
        <w:t xml:space="preserve"> type B vaccine given in combination with </w:t>
      </w:r>
      <w:proofErr w:type="spellStart"/>
      <w:r w:rsidRPr="00630244">
        <w:rPr>
          <w:rFonts w:ascii="Arial" w:hAnsi="Arial" w:cs="Arial"/>
          <w:sz w:val="24"/>
          <w:szCs w:val="24"/>
        </w:rPr>
        <w:t>DTwP</w:t>
      </w:r>
      <w:proofErr w:type="spellEnd"/>
      <w:r w:rsidRPr="00630244">
        <w:rPr>
          <w:rFonts w:ascii="Arial" w:hAnsi="Arial" w:cs="Arial"/>
          <w:sz w:val="24"/>
          <w:szCs w:val="24"/>
        </w:rPr>
        <w:t xml:space="preserve"> at 6, 10 and 14 weeks of age: author reply. Indian </w:t>
      </w:r>
      <w:proofErr w:type="spellStart"/>
      <w:r w:rsidRPr="00630244">
        <w:rPr>
          <w:rFonts w:ascii="Arial" w:hAnsi="Arial" w:cs="Arial"/>
          <w:sz w:val="24"/>
          <w:szCs w:val="24"/>
        </w:rPr>
        <w:t>Pediatr</w:t>
      </w:r>
      <w:proofErr w:type="spellEnd"/>
      <w:r w:rsidRPr="00630244">
        <w:rPr>
          <w:rFonts w:ascii="Arial" w:hAnsi="Arial" w:cs="Arial"/>
          <w:sz w:val="24"/>
          <w:szCs w:val="24"/>
        </w:rPr>
        <w:t xml:space="preserve"> 2002; </w:t>
      </w:r>
      <w:proofErr w:type="gramStart"/>
      <w:r w:rsidRPr="00630244">
        <w:rPr>
          <w:rFonts w:ascii="Arial" w:hAnsi="Arial" w:cs="Arial"/>
          <w:sz w:val="24"/>
          <w:szCs w:val="24"/>
        </w:rPr>
        <w:t>39 :</w:t>
      </w:r>
      <w:proofErr w:type="gramEnd"/>
      <w:r w:rsidRPr="00630244">
        <w:rPr>
          <w:rFonts w:ascii="Arial" w:hAnsi="Arial" w:cs="Arial"/>
          <w:sz w:val="24"/>
          <w:szCs w:val="24"/>
        </w:rPr>
        <w:t xml:space="preserve"> 1070-71.</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8.</w:t>
      </w:r>
      <w:r w:rsidRPr="00630244">
        <w:rPr>
          <w:rFonts w:ascii="Arial" w:hAnsi="Arial" w:cs="Arial"/>
          <w:sz w:val="24"/>
          <w:szCs w:val="24"/>
        </w:rPr>
        <w:tab/>
        <w:t xml:space="preserve">Bar-On ES, Goldberg E, Fraser A, Vidal L, Hellmann S, </w:t>
      </w:r>
      <w:r w:rsidRPr="00630244">
        <w:rPr>
          <w:rStyle w:val="A5"/>
          <w:rFonts w:ascii="Arial" w:hAnsi="Arial" w:cs="Arial"/>
          <w:color w:val="auto"/>
          <w:sz w:val="24"/>
          <w:szCs w:val="24"/>
        </w:rPr>
        <w:t xml:space="preserve">23. </w:t>
      </w:r>
      <w:proofErr w:type="spellStart"/>
      <w:r w:rsidRPr="00630244">
        <w:rPr>
          <w:rFonts w:ascii="Arial" w:hAnsi="Arial" w:cs="Arial"/>
          <w:sz w:val="24"/>
          <w:szCs w:val="24"/>
        </w:rPr>
        <w:t>Leibovici</w:t>
      </w:r>
      <w:proofErr w:type="spellEnd"/>
      <w:r w:rsidRPr="00630244">
        <w:rPr>
          <w:rFonts w:ascii="Arial" w:hAnsi="Arial" w:cs="Arial"/>
          <w:sz w:val="24"/>
          <w:szCs w:val="24"/>
        </w:rPr>
        <w:t xml:space="preserve"> L. Combined DTP-HBV-HIB vaccine versus separately administered DTP-HBV and HIB vaccines for primary prevention of diphtheria, tetanus, pertussis, hepatitis B and </w:t>
      </w:r>
      <w:proofErr w:type="spellStart"/>
      <w:r w:rsidRPr="00630244">
        <w:rPr>
          <w:rFonts w:ascii="Arial" w:hAnsi="Arial" w:cs="Arial"/>
          <w:sz w:val="24"/>
          <w:szCs w:val="24"/>
        </w:rPr>
        <w:t>Haemophilus</w:t>
      </w:r>
      <w:proofErr w:type="spellEnd"/>
      <w:r w:rsidRPr="00630244">
        <w:rPr>
          <w:rFonts w:ascii="Arial" w:hAnsi="Arial" w:cs="Arial"/>
          <w:sz w:val="24"/>
          <w:szCs w:val="24"/>
        </w:rPr>
        <w:t xml:space="preserve"> </w:t>
      </w:r>
      <w:proofErr w:type="spellStart"/>
      <w:r w:rsidRPr="00630244">
        <w:rPr>
          <w:rFonts w:ascii="Arial" w:hAnsi="Arial" w:cs="Arial"/>
          <w:sz w:val="24"/>
          <w:szCs w:val="24"/>
        </w:rPr>
        <w:t>influenzae</w:t>
      </w:r>
      <w:proofErr w:type="spellEnd"/>
      <w:r w:rsidRPr="00630244">
        <w:rPr>
          <w:rFonts w:ascii="Arial" w:hAnsi="Arial" w:cs="Arial"/>
          <w:sz w:val="24"/>
          <w:szCs w:val="24"/>
        </w:rPr>
        <w:t xml:space="preserve"> B (HIB). Cochrane Database Systematic Rev 2009, Issue 3. Art. No.: CD005530.</w:t>
      </w:r>
    </w:p>
    <w:p w:rsidR="00630244" w:rsidRPr="00630244" w:rsidRDefault="00630244" w:rsidP="00630244">
      <w:pPr>
        <w:spacing w:line="360" w:lineRule="auto"/>
        <w:jc w:val="both"/>
        <w:rPr>
          <w:rStyle w:val="A0"/>
          <w:rFonts w:ascii="Arial" w:hAnsi="Arial" w:cs="Arial"/>
          <w:color w:val="auto"/>
          <w:sz w:val="24"/>
          <w:szCs w:val="24"/>
        </w:rPr>
      </w:pPr>
      <w:r w:rsidRPr="00630244">
        <w:rPr>
          <w:rFonts w:ascii="Arial" w:hAnsi="Arial" w:cs="Arial"/>
          <w:sz w:val="24"/>
          <w:szCs w:val="24"/>
        </w:rPr>
        <w:t>9.</w:t>
      </w:r>
      <w:r w:rsidRPr="00630244">
        <w:rPr>
          <w:rFonts w:ascii="Arial" w:hAnsi="Arial" w:cs="Arial"/>
          <w:sz w:val="24"/>
          <w:szCs w:val="24"/>
        </w:rPr>
        <w:tab/>
      </w:r>
      <w:proofErr w:type="spellStart"/>
      <w:r w:rsidRPr="00630244">
        <w:rPr>
          <w:rFonts w:ascii="Arial" w:hAnsi="Arial" w:cs="Arial"/>
          <w:sz w:val="24"/>
          <w:szCs w:val="24"/>
        </w:rPr>
        <w:t>Zubair</w:t>
      </w:r>
      <w:proofErr w:type="spellEnd"/>
      <w:r w:rsidRPr="00630244">
        <w:rPr>
          <w:rFonts w:ascii="Arial" w:hAnsi="Arial" w:cs="Arial"/>
          <w:sz w:val="24"/>
          <w:szCs w:val="24"/>
        </w:rPr>
        <w:t xml:space="preserve"> Lone &amp; Jacob M. </w:t>
      </w:r>
      <w:proofErr w:type="spellStart"/>
      <w:r w:rsidRPr="00630244">
        <w:rPr>
          <w:rFonts w:ascii="Arial" w:hAnsi="Arial" w:cs="Arial"/>
          <w:sz w:val="24"/>
          <w:szCs w:val="24"/>
        </w:rPr>
        <w:t>Puliyel</w:t>
      </w:r>
      <w:proofErr w:type="spellEnd"/>
      <w:r w:rsidRPr="00630244">
        <w:rPr>
          <w:rFonts w:ascii="Arial" w:hAnsi="Arial" w:cs="Arial"/>
          <w:sz w:val="24"/>
          <w:szCs w:val="24"/>
        </w:rPr>
        <w:t xml:space="preserve">. Editorial Introducing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in the EPI in India: A counsel for caution </w:t>
      </w:r>
      <w:r w:rsidRPr="00630244">
        <w:rPr>
          <w:rStyle w:val="A0"/>
          <w:rFonts w:ascii="Arial" w:hAnsi="Arial" w:cs="Arial"/>
          <w:color w:val="auto"/>
          <w:sz w:val="24"/>
          <w:szCs w:val="24"/>
        </w:rPr>
        <w:t>Indian J Med Res</w:t>
      </w:r>
      <w:proofErr w:type="gramStart"/>
      <w:r w:rsidRPr="00630244">
        <w:rPr>
          <w:rStyle w:val="A0"/>
          <w:rFonts w:ascii="Arial" w:hAnsi="Arial" w:cs="Arial"/>
          <w:color w:val="auto"/>
          <w:sz w:val="24"/>
          <w:szCs w:val="24"/>
        </w:rPr>
        <w:t>,2010</w:t>
      </w:r>
      <w:proofErr w:type="gramEnd"/>
      <w:r w:rsidRPr="00630244">
        <w:rPr>
          <w:rStyle w:val="A0"/>
          <w:rFonts w:ascii="Arial" w:hAnsi="Arial" w:cs="Arial"/>
          <w:color w:val="auto"/>
          <w:sz w:val="24"/>
          <w:szCs w:val="24"/>
        </w:rPr>
        <w:t>; 132:1-3.</w:t>
      </w:r>
    </w:p>
    <w:p w:rsidR="00630244" w:rsidRPr="00630244" w:rsidRDefault="00630244" w:rsidP="00630244">
      <w:pPr>
        <w:spacing w:line="360" w:lineRule="auto"/>
        <w:jc w:val="both"/>
        <w:rPr>
          <w:rFonts w:ascii="Arial" w:hAnsi="Arial" w:cs="Arial"/>
          <w:sz w:val="24"/>
          <w:szCs w:val="24"/>
        </w:rPr>
      </w:pPr>
      <w:r w:rsidRPr="00630244">
        <w:rPr>
          <w:rStyle w:val="A0"/>
          <w:rFonts w:ascii="Arial" w:hAnsi="Arial" w:cs="Arial"/>
          <w:color w:val="auto"/>
          <w:sz w:val="24"/>
          <w:szCs w:val="24"/>
        </w:rPr>
        <w:lastRenderedPageBreak/>
        <w:t>10.</w:t>
      </w:r>
      <w:r w:rsidRPr="00630244">
        <w:rPr>
          <w:rStyle w:val="A0"/>
          <w:rFonts w:ascii="Arial" w:hAnsi="Arial" w:cs="Arial"/>
          <w:color w:val="auto"/>
          <w:sz w:val="24"/>
          <w:szCs w:val="24"/>
        </w:rPr>
        <w:tab/>
      </w:r>
      <w:r w:rsidRPr="00630244">
        <w:rPr>
          <w:rFonts w:ascii="Arial" w:hAnsi="Arial" w:cs="Arial"/>
          <w:sz w:val="24"/>
          <w:szCs w:val="24"/>
        </w:rPr>
        <w:t xml:space="preserve">Klein NP, Fireman B, </w:t>
      </w:r>
      <w:proofErr w:type="spellStart"/>
      <w:r w:rsidRPr="00630244">
        <w:rPr>
          <w:rFonts w:ascii="Arial" w:hAnsi="Arial" w:cs="Arial"/>
          <w:sz w:val="24"/>
          <w:szCs w:val="24"/>
        </w:rPr>
        <w:t>Yih</w:t>
      </w:r>
      <w:proofErr w:type="spellEnd"/>
      <w:r w:rsidRPr="00630244">
        <w:rPr>
          <w:rFonts w:ascii="Arial" w:hAnsi="Arial" w:cs="Arial"/>
          <w:sz w:val="24"/>
          <w:szCs w:val="24"/>
        </w:rPr>
        <w:t xml:space="preserve"> KW, Lewis E, </w:t>
      </w:r>
      <w:proofErr w:type="spellStart"/>
      <w:r w:rsidRPr="00630244">
        <w:rPr>
          <w:rFonts w:ascii="Arial" w:hAnsi="Arial" w:cs="Arial"/>
          <w:sz w:val="24"/>
          <w:szCs w:val="24"/>
        </w:rPr>
        <w:t>Kulldorff</w:t>
      </w:r>
      <w:proofErr w:type="spellEnd"/>
      <w:r w:rsidRPr="00630244">
        <w:rPr>
          <w:rFonts w:ascii="Arial" w:hAnsi="Arial" w:cs="Arial"/>
          <w:sz w:val="24"/>
          <w:szCs w:val="24"/>
        </w:rPr>
        <w:t xml:space="preserve"> M, Ray P,14. </w:t>
      </w:r>
      <w:proofErr w:type="gramStart"/>
      <w:r w:rsidRPr="00630244">
        <w:rPr>
          <w:rFonts w:ascii="Arial" w:hAnsi="Arial" w:cs="Arial"/>
          <w:sz w:val="24"/>
          <w:szCs w:val="24"/>
        </w:rPr>
        <w:t>et</w:t>
      </w:r>
      <w:proofErr w:type="gramEnd"/>
      <w:r w:rsidRPr="00630244">
        <w:rPr>
          <w:rFonts w:ascii="Arial" w:hAnsi="Arial" w:cs="Arial"/>
          <w:sz w:val="24"/>
          <w:szCs w:val="24"/>
        </w:rPr>
        <w:t xml:space="preserve"> al. Measles-mumps-rubella-varicella combination vaccine and the risk of febrile seizures. Pediatrics 2010; </w:t>
      </w:r>
      <w:proofErr w:type="gramStart"/>
      <w:r w:rsidRPr="00630244">
        <w:rPr>
          <w:rFonts w:ascii="Arial" w:hAnsi="Arial" w:cs="Arial"/>
          <w:sz w:val="24"/>
          <w:szCs w:val="24"/>
        </w:rPr>
        <w:t>126 :</w:t>
      </w:r>
      <w:proofErr w:type="gramEnd"/>
      <w:r w:rsidRPr="00630244">
        <w:rPr>
          <w:rFonts w:ascii="Arial" w:hAnsi="Arial" w:cs="Arial"/>
          <w:sz w:val="24"/>
          <w:szCs w:val="24"/>
        </w:rPr>
        <w:t xml:space="preserve"> 1-8.</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11.</w:t>
      </w:r>
      <w:r w:rsidRPr="00630244">
        <w:rPr>
          <w:rFonts w:ascii="Arial" w:hAnsi="Arial" w:cs="Arial"/>
          <w:sz w:val="24"/>
          <w:szCs w:val="24"/>
        </w:rPr>
        <w:tab/>
      </w:r>
      <w:proofErr w:type="spellStart"/>
      <w:r w:rsidRPr="00630244">
        <w:rPr>
          <w:rFonts w:ascii="Arial" w:hAnsi="Arial" w:cs="Arial"/>
          <w:sz w:val="24"/>
          <w:szCs w:val="24"/>
        </w:rPr>
        <w:t>Beeching</w:t>
      </w:r>
      <w:proofErr w:type="spellEnd"/>
      <w:r w:rsidRPr="00630244">
        <w:rPr>
          <w:rFonts w:ascii="Arial" w:hAnsi="Arial" w:cs="Arial"/>
          <w:sz w:val="24"/>
          <w:szCs w:val="24"/>
        </w:rPr>
        <w:t xml:space="preserve"> NJ, Clarke PD, </w:t>
      </w:r>
      <w:proofErr w:type="spellStart"/>
      <w:r w:rsidRPr="00630244">
        <w:rPr>
          <w:rFonts w:ascii="Arial" w:hAnsi="Arial" w:cs="Arial"/>
          <w:sz w:val="24"/>
          <w:szCs w:val="24"/>
        </w:rPr>
        <w:t>Kitchin</w:t>
      </w:r>
      <w:proofErr w:type="spellEnd"/>
      <w:r w:rsidRPr="00630244">
        <w:rPr>
          <w:rFonts w:ascii="Arial" w:hAnsi="Arial" w:cs="Arial"/>
          <w:sz w:val="24"/>
          <w:szCs w:val="24"/>
        </w:rPr>
        <w:t xml:space="preserve"> NRE, </w:t>
      </w:r>
      <w:proofErr w:type="spellStart"/>
      <w:r w:rsidRPr="00630244">
        <w:rPr>
          <w:rFonts w:ascii="Arial" w:hAnsi="Arial" w:cs="Arial"/>
          <w:sz w:val="24"/>
          <w:szCs w:val="24"/>
        </w:rPr>
        <w:t>Pirmohamed</w:t>
      </w:r>
      <w:proofErr w:type="spellEnd"/>
      <w:r w:rsidRPr="00630244">
        <w:rPr>
          <w:rFonts w:ascii="Arial" w:hAnsi="Arial" w:cs="Arial"/>
          <w:sz w:val="24"/>
          <w:szCs w:val="24"/>
        </w:rPr>
        <w:t xml:space="preserve"> J, </w:t>
      </w:r>
      <w:proofErr w:type="spellStart"/>
      <w:r w:rsidRPr="00630244">
        <w:rPr>
          <w:rFonts w:ascii="Arial" w:hAnsi="Arial" w:cs="Arial"/>
          <w:sz w:val="24"/>
          <w:szCs w:val="24"/>
        </w:rPr>
        <w:t>Veitch</w:t>
      </w:r>
      <w:proofErr w:type="spellEnd"/>
      <w:r w:rsidRPr="00630244">
        <w:rPr>
          <w:rFonts w:ascii="Arial" w:hAnsi="Arial" w:cs="Arial"/>
          <w:sz w:val="24"/>
          <w:szCs w:val="24"/>
        </w:rPr>
        <w:t xml:space="preserve"> 15. </w:t>
      </w:r>
      <w:proofErr w:type="gramStart"/>
      <w:r w:rsidRPr="00630244">
        <w:rPr>
          <w:rFonts w:ascii="Arial" w:hAnsi="Arial" w:cs="Arial"/>
          <w:sz w:val="24"/>
          <w:szCs w:val="24"/>
        </w:rPr>
        <w:t>K, Weber F. Comparison of two combined vaccines against typhoid fever and hepatitis A in healthy adults.</w:t>
      </w:r>
      <w:proofErr w:type="gramEnd"/>
      <w:r w:rsidRPr="00630244">
        <w:rPr>
          <w:rFonts w:ascii="Arial" w:hAnsi="Arial" w:cs="Arial"/>
          <w:sz w:val="24"/>
          <w:szCs w:val="24"/>
        </w:rPr>
        <w:t xml:space="preserve"> Vaccine 2004; </w:t>
      </w:r>
      <w:proofErr w:type="gramStart"/>
      <w:r w:rsidRPr="00630244">
        <w:rPr>
          <w:rFonts w:ascii="Arial" w:hAnsi="Arial" w:cs="Arial"/>
          <w:sz w:val="24"/>
          <w:szCs w:val="24"/>
        </w:rPr>
        <w:t>23 :</w:t>
      </w:r>
      <w:proofErr w:type="gramEnd"/>
      <w:r w:rsidRPr="00630244">
        <w:rPr>
          <w:rFonts w:ascii="Arial" w:hAnsi="Arial" w:cs="Arial"/>
          <w:sz w:val="24"/>
          <w:szCs w:val="24"/>
        </w:rPr>
        <w:t xml:space="preserve"> 29-35.</w:t>
      </w:r>
    </w:p>
    <w:p w:rsidR="00630244" w:rsidRPr="00630244" w:rsidRDefault="00630244" w:rsidP="00630244">
      <w:pPr>
        <w:spacing w:line="360" w:lineRule="auto"/>
        <w:jc w:val="both"/>
        <w:rPr>
          <w:rFonts w:ascii="Arial" w:eastAsia="Times New Roman" w:hAnsi="Arial" w:cs="Arial"/>
          <w:sz w:val="24"/>
          <w:szCs w:val="24"/>
        </w:rPr>
      </w:pPr>
      <w:r w:rsidRPr="00630244">
        <w:rPr>
          <w:rFonts w:ascii="Arial" w:hAnsi="Arial" w:cs="Arial"/>
          <w:sz w:val="24"/>
          <w:szCs w:val="24"/>
        </w:rPr>
        <w:t>12.</w:t>
      </w:r>
      <w:r w:rsidRPr="00630244">
        <w:rPr>
          <w:rFonts w:ascii="Arial" w:hAnsi="Arial" w:cs="Arial"/>
          <w:sz w:val="24"/>
          <w:szCs w:val="24"/>
        </w:rPr>
        <w:tab/>
      </w:r>
      <w:hyperlink r:id="rId7" w:history="1">
        <w:proofErr w:type="spellStart"/>
        <w:r w:rsidRPr="00630244">
          <w:rPr>
            <w:rFonts w:ascii="Arial" w:eastAsia="Times New Roman" w:hAnsi="Arial" w:cs="Arial"/>
            <w:sz w:val="24"/>
            <w:szCs w:val="24"/>
          </w:rPr>
          <w:t>Dodoo</w:t>
        </w:r>
        <w:proofErr w:type="spellEnd"/>
        <w:r w:rsidRPr="00630244">
          <w:rPr>
            <w:rFonts w:ascii="Arial" w:eastAsia="Times New Roman" w:hAnsi="Arial" w:cs="Arial"/>
            <w:sz w:val="24"/>
            <w:szCs w:val="24"/>
          </w:rPr>
          <w:t xml:space="preserve"> AN</w:t>
        </w:r>
      </w:hyperlink>
      <w:r w:rsidRPr="00630244">
        <w:rPr>
          <w:rFonts w:ascii="Arial" w:eastAsia="Times New Roman" w:hAnsi="Arial" w:cs="Arial"/>
          <w:sz w:val="24"/>
          <w:szCs w:val="24"/>
        </w:rPr>
        <w:t xml:space="preserve"> et al. </w:t>
      </w:r>
      <w:r w:rsidRPr="00630244">
        <w:rPr>
          <w:rFonts w:ascii="Arial" w:eastAsia="Times New Roman" w:hAnsi="Arial" w:cs="Arial"/>
          <w:bCs/>
          <w:sz w:val="24"/>
          <w:szCs w:val="24"/>
        </w:rPr>
        <w:t xml:space="preserve">Safety monitoring of a new </w:t>
      </w:r>
      <w:proofErr w:type="spellStart"/>
      <w:r w:rsidRPr="00630244">
        <w:rPr>
          <w:rFonts w:ascii="Arial" w:eastAsia="Times New Roman" w:hAnsi="Arial" w:cs="Arial"/>
          <w:bCs/>
          <w:sz w:val="24"/>
          <w:szCs w:val="24"/>
        </w:rPr>
        <w:t>pentavalent</w:t>
      </w:r>
      <w:proofErr w:type="spellEnd"/>
      <w:r w:rsidRPr="00630244">
        <w:rPr>
          <w:rFonts w:ascii="Arial" w:eastAsia="Times New Roman" w:hAnsi="Arial" w:cs="Arial"/>
          <w:bCs/>
          <w:sz w:val="24"/>
          <w:szCs w:val="24"/>
        </w:rPr>
        <w:t xml:space="preserve"> vaccine in the expanded </w:t>
      </w:r>
      <w:proofErr w:type="spellStart"/>
      <w:r w:rsidRPr="00630244">
        <w:rPr>
          <w:rFonts w:ascii="Arial" w:eastAsia="Times New Roman" w:hAnsi="Arial" w:cs="Arial"/>
          <w:bCs/>
          <w:sz w:val="24"/>
          <w:szCs w:val="24"/>
        </w:rPr>
        <w:t>programme</w:t>
      </w:r>
      <w:proofErr w:type="spellEnd"/>
      <w:r w:rsidRPr="00630244">
        <w:rPr>
          <w:rFonts w:ascii="Arial" w:eastAsia="Times New Roman" w:hAnsi="Arial" w:cs="Arial"/>
          <w:bCs/>
          <w:sz w:val="24"/>
          <w:szCs w:val="24"/>
        </w:rPr>
        <w:t xml:space="preserve"> on </w:t>
      </w:r>
      <w:proofErr w:type="spellStart"/>
      <w:r w:rsidRPr="00630244">
        <w:rPr>
          <w:rFonts w:ascii="Arial" w:eastAsia="Times New Roman" w:hAnsi="Arial" w:cs="Arial"/>
          <w:bCs/>
          <w:sz w:val="24"/>
          <w:szCs w:val="24"/>
        </w:rPr>
        <w:t>immunisation</w:t>
      </w:r>
      <w:proofErr w:type="spellEnd"/>
      <w:r w:rsidRPr="00630244">
        <w:rPr>
          <w:rFonts w:ascii="Arial" w:eastAsia="Times New Roman" w:hAnsi="Arial" w:cs="Arial"/>
          <w:bCs/>
          <w:sz w:val="24"/>
          <w:szCs w:val="24"/>
        </w:rPr>
        <w:t xml:space="preserve"> in Ghana.</w:t>
      </w:r>
      <w:r w:rsidRPr="00630244">
        <w:rPr>
          <w:rFonts w:ascii="Arial" w:hAnsi="Arial" w:cs="Arial"/>
          <w:sz w:val="24"/>
          <w:szCs w:val="24"/>
        </w:rPr>
        <w:t xml:space="preserve"> </w:t>
      </w:r>
      <w:hyperlink r:id="rId8" w:tooltip="Drug safety : an international journal of medical toxicology and drug experience." w:history="1">
        <w:proofErr w:type="gramStart"/>
        <w:r w:rsidRPr="00630244">
          <w:rPr>
            <w:rFonts w:ascii="Arial" w:eastAsia="Times New Roman" w:hAnsi="Arial" w:cs="Arial"/>
            <w:sz w:val="24"/>
            <w:szCs w:val="24"/>
          </w:rPr>
          <w:t xml:space="preserve">Drug </w:t>
        </w:r>
        <w:proofErr w:type="spellStart"/>
        <w:r w:rsidRPr="00630244">
          <w:rPr>
            <w:rFonts w:ascii="Arial" w:eastAsia="Times New Roman" w:hAnsi="Arial" w:cs="Arial"/>
            <w:sz w:val="24"/>
            <w:szCs w:val="24"/>
          </w:rPr>
          <w:t>Saf</w:t>
        </w:r>
        <w:proofErr w:type="spellEnd"/>
        <w:r w:rsidRPr="00630244">
          <w:rPr>
            <w:rFonts w:ascii="Arial" w:eastAsia="Times New Roman" w:hAnsi="Arial" w:cs="Arial"/>
            <w:sz w:val="24"/>
            <w:szCs w:val="24"/>
          </w:rPr>
          <w:t>.</w:t>
        </w:r>
        <w:proofErr w:type="gramEnd"/>
      </w:hyperlink>
      <w:r w:rsidRPr="00630244">
        <w:rPr>
          <w:rFonts w:ascii="Arial" w:eastAsia="Times New Roman" w:hAnsi="Arial" w:cs="Arial"/>
          <w:sz w:val="24"/>
          <w:szCs w:val="24"/>
        </w:rPr>
        <w:t xml:space="preserve"> 2007</w:t>
      </w:r>
      <w:proofErr w:type="gramStart"/>
      <w:r w:rsidRPr="00630244">
        <w:rPr>
          <w:rFonts w:ascii="Arial" w:eastAsia="Times New Roman" w:hAnsi="Arial" w:cs="Arial"/>
          <w:sz w:val="24"/>
          <w:szCs w:val="24"/>
        </w:rPr>
        <w:t>;30</w:t>
      </w:r>
      <w:proofErr w:type="gramEnd"/>
      <w:r w:rsidRPr="00630244">
        <w:rPr>
          <w:rFonts w:ascii="Arial" w:eastAsia="Times New Roman" w:hAnsi="Arial" w:cs="Arial"/>
          <w:sz w:val="24"/>
          <w:szCs w:val="24"/>
        </w:rPr>
        <w:t>(4):347-56.</w:t>
      </w:r>
    </w:p>
    <w:p w:rsidR="00630244" w:rsidRPr="00630244" w:rsidRDefault="00630244" w:rsidP="00630244">
      <w:pPr>
        <w:spacing w:line="360" w:lineRule="auto"/>
        <w:jc w:val="both"/>
        <w:rPr>
          <w:rFonts w:ascii="Arial" w:hAnsi="Arial" w:cs="Arial"/>
          <w:sz w:val="24"/>
          <w:szCs w:val="24"/>
        </w:rPr>
      </w:pPr>
      <w:r w:rsidRPr="00630244">
        <w:rPr>
          <w:rFonts w:ascii="Arial" w:eastAsia="Times New Roman" w:hAnsi="Arial" w:cs="Arial"/>
          <w:sz w:val="24"/>
          <w:szCs w:val="24"/>
        </w:rPr>
        <w:t>13.</w:t>
      </w:r>
      <w:r w:rsidRPr="00630244">
        <w:rPr>
          <w:rFonts w:ascii="Arial" w:eastAsia="Times New Roman" w:hAnsi="Arial" w:cs="Arial"/>
          <w:sz w:val="24"/>
          <w:szCs w:val="24"/>
        </w:rPr>
        <w:tab/>
      </w:r>
      <w:r w:rsidRPr="00630244">
        <w:rPr>
          <w:rFonts w:ascii="Arial" w:hAnsi="Arial" w:cs="Arial"/>
          <w:sz w:val="24"/>
          <w:szCs w:val="24"/>
        </w:rPr>
        <w:t xml:space="preserve">Pneumonia the forgotten killer of children. Available at: </w:t>
      </w:r>
      <w:hyperlink w:history="1">
        <w:r w:rsidRPr="00630244">
          <w:rPr>
            <w:rStyle w:val="Hyperlink"/>
            <w:rFonts w:ascii="Arial" w:hAnsi="Arial" w:cs="Arial"/>
            <w:color w:val="auto"/>
            <w:sz w:val="24"/>
            <w:szCs w:val="24"/>
            <w:u w:val="none"/>
          </w:rPr>
          <w:t>http://www nicef.org/publications/files/Pneumonia_</w:t>
        </w:r>
      </w:hyperlink>
      <w:r w:rsidRPr="00630244">
        <w:rPr>
          <w:rFonts w:ascii="Arial" w:hAnsi="Arial" w:cs="Arial"/>
          <w:sz w:val="24"/>
          <w:szCs w:val="24"/>
        </w:rPr>
        <w:t>The_Forgotten_Killer_of_Children.pdf, accessed on August 18, 2012.</w:t>
      </w:r>
    </w:p>
    <w:p w:rsidR="00630244" w:rsidRPr="00630244" w:rsidRDefault="00630244" w:rsidP="00630244">
      <w:pPr>
        <w:spacing w:line="360" w:lineRule="auto"/>
        <w:jc w:val="both"/>
        <w:rPr>
          <w:rFonts w:ascii="Arial" w:hAnsi="Arial" w:cs="Arial"/>
          <w:sz w:val="24"/>
          <w:szCs w:val="24"/>
        </w:rPr>
      </w:pPr>
      <w:r w:rsidRPr="00630244">
        <w:rPr>
          <w:rFonts w:ascii="Arial" w:hAnsi="Arial" w:cs="Arial"/>
          <w:sz w:val="24"/>
          <w:szCs w:val="24"/>
        </w:rPr>
        <w:t>14.</w:t>
      </w:r>
      <w:r w:rsidRPr="00630244">
        <w:rPr>
          <w:rFonts w:ascii="Arial" w:hAnsi="Arial" w:cs="Arial"/>
          <w:sz w:val="24"/>
          <w:szCs w:val="24"/>
        </w:rPr>
        <w:tab/>
        <w:t xml:space="preserve">World Health Organization. WHO position paper on </w:t>
      </w:r>
      <w:proofErr w:type="gramStart"/>
      <w:r w:rsidRPr="00630244">
        <w:rPr>
          <w:rStyle w:val="A5"/>
          <w:rFonts w:ascii="Arial" w:hAnsi="Arial" w:cs="Arial"/>
          <w:color w:val="auto"/>
          <w:sz w:val="24"/>
          <w:szCs w:val="24"/>
        </w:rPr>
        <w:t>5.</w:t>
      </w:r>
      <w:proofErr w:type="gramEnd"/>
      <w:r w:rsidRPr="00630244">
        <w:rPr>
          <w:rStyle w:val="A5"/>
          <w:rFonts w:ascii="Arial" w:hAnsi="Arial" w:cs="Arial"/>
          <w:color w:val="auto"/>
          <w:sz w:val="24"/>
          <w:szCs w:val="24"/>
        </w:rPr>
        <w:t xml:space="preserve"> </w:t>
      </w:r>
      <w:proofErr w:type="spellStart"/>
      <w:r w:rsidRPr="00630244">
        <w:rPr>
          <w:rFonts w:ascii="Arial" w:hAnsi="Arial" w:cs="Arial"/>
          <w:i/>
          <w:iCs/>
          <w:sz w:val="24"/>
          <w:szCs w:val="24"/>
        </w:rPr>
        <w:t>Haemophilus</w:t>
      </w:r>
      <w:proofErr w:type="spellEnd"/>
      <w:r w:rsidRPr="00630244">
        <w:rPr>
          <w:rFonts w:ascii="Arial" w:hAnsi="Arial" w:cs="Arial"/>
          <w:i/>
          <w:iCs/>
          <w:sz w:val="24"/>
          <w:szCs w:val="24"/>
        </w:rPr>
        <w:t xml:space="preserve"> </w:t>
      </w:r>
      <w:proofErr w:type="spellStart"/>
      <w:r w:rsidRPr="00630244">
        <w:rPr>
          <w:rFonts w:ascii="Arial" w:hAnsi="Arial" w:cs="Arial"/>
          <w:i/>
          <w:iCs/>
          <w:sz w:val="24"/>
          <w:szCs w:val="24"/>
        </w:rPr>
        <w:t>influenzae</w:t>
      </w:r>
      <w:proofErr w:type="spellEnd"/>
      <w:r w:rsidRPr="00630244">
        <w:rPr>
          <w:rFonts w:ascii="Arial" w:hAnsi="Arial" w:cs="Arial"/>
          <w:i/>
          <w:iCs/>
          <w:sz w:val="24"/>
          <w:szCs w:val="24"/>
        </w:rPr>
        <w:t xml:space="preserve"> </w:t>
      </w:r>
      <w:r w:rsidRPr="00630244">
        <w:rPr>
          <w:rFonts w:ascii="Arial" w:hAnsi="Arial" w:cs="Arial"/>
          <w:sz w:val="24"/>
          <w:szCs w:val="24"/>
        </w:rPr>
        <w:t xml:space="preserve">type </w:t>
      </w:r>
      <w:proofErr w:type="gramStart"/>
      <w:r w:rsidRPr="00630244">
        <w:rPr>
          <w:rFonts w:ascii="Arial" w:hAnsi="Arial" w:cs="Arial"/>
          <w:sz w:val="24"/>
          <w:szCs w:val="24"/>
        </w:rPr>
        <w:t>b conjugate</w:t>
      </w:r>
      <w:proofErr w:type="gramEnd"/>
      <w:r w:rsidRPr="00630244">
        <w:rPr>
          <w:rFonts w:ascii="Arial" w:hAnsi="Arial" w:cs="Arial"/>
          <w:sz w:val="24"/>
          <w:szCs w:val="24"/>
        </w:rPr>
        <w:t xml:space="preserve"> vaccines. </w:t>
      </w:r>
      <w:proofErr w:type="spellStart"/>
      <w:r w:rsidRPr="00630244">
        <w:rPr>
          <w:rFonts w:ascii="Arial" w:hAnsi="Arial" w:cs="Arial"/>
          <w:i/>
          <w:iCs/>
          <w:sz w:val="24"/>
          <w:szCs w:val="24"/>
        </w:rPr>
        <w:t>Wkly</w:t>
      </w:r>
      <w:proofErr w:type="spellEnd"/>
      <w:r w:rsidRPr="00630244">
        <w:rPr>
          <w:rFonts w:ascii="Arial" w:hAnsi="Arial" w:cs="Arial"/>
          <w:i/>
          <w:iCs/>
          <w:sz w:val="24"/>
          <w:szCs w:val="24"/>
        </w:rPr>
        <w:t xml:space="preserve"> </w:t>
      </w:r>
      <w:proofErr w:type="spellStart"/>
      <w:r w:rsidRPr="00630244">
        <w:rPr>
          <w:rFonts w:ascii="Arial" w:hAnsi="Arial" w:cs="Arial"/>
          <w:i/>
          <w:iCs/>
          <w:sz w:val="24"/>
          <w:szCs w:val="24"/>
        </w:rPr>
        <w:t>Epidemiol</w:t>
      </w:r>
      <w:proofErr w:type="spellEnd"/>
      <w:r w:rsidRPr="00630244">
        <w:rPr>
          <w:rFonts w:ascii="Arial" w:hAnsi="Arial" w:cs="Arial"/>
          <w:i/>
          <w:iCs/>
          <w:sz w:val="24"/>
          <w:szCs w:val="24"/>
        </w:rPr>
        <w:t xml:space="preserve"> Rec </w:t>
      </w:r>
      <w:r w:rsidRPr="00630244">
        <w:rPr>
          <w:rFonts w:ascii="Arial" w:hAnsi="Arial" w:cs="Arial"/>
          <w:sz w:val="24"/>
          <w:szCs w:val="24"/>
        </w:rPr>
        <w:t xml:space="preserve">2006; </w:t>
      </w:r>
      <w:proofErr w:type="gramStart"/>
      <w:r w:rsidRPr="00630244">
        <w:rPr>
          <w:rFonts w:ascii="Arial" w:hAnsi="Arial" w:cs="Arial"/>
          <w:i/>
          <w:iCs/>
          <w:sz w:val="24"/>
          <w:szCs w:val="24"/>
        </w:rPr>
        <w:t xml:space="preserve">81 </w:t>
      </w:r>
      <w:r w:rsidRPr="00630244">
        <w:rPr>
          <w:rFonts w:ascii="Arial" w:hAnsi="Arial" w:cs="Arial"/>
          <w:sz w:val="24"/>
          <w:szCs w:val="24"/>
        </w:rPr>
        <w:t>:</w:t>
      </w:r>
      <w:proofErr w:type="gramEnd"/>
      <w:r w:rsidRPr="00630244">
        <w:rPr>
          <w:rFonts w:ascii="Arial" w:hAnsi="Arial" w:cs="Arial"/>
          <w:sz w:val="24"/>
          <w:szCs w:val="24"/>
        </w:rPr>
        <w:t xml:space="preserve"> 445-52.</w:t>
      </w:r>
    </w:p>
    <w:p w:rsidR="00630244" w:rsidRPr="00630244" w:rsidRDefault="00630244" w:rsidP="00630244">
      <w:pPr>
        <w:spacing w:line="360" w:lineRule="auto"/>
        <w:jc w:val="both"/>
        <w:rPr>
          <w:rStyle w:val="A0"/>
          <w:rFonts w:ascii="Arial" w:hAnsi="Arial" w:cs="Arial"/>
          <w:color w:val="auto"/>
          <w:sz w:val="24"/>
          <w:szCs w:val="24"/>
        </w:rPr>
      </w:pPr>
      <w:r w:rsidRPr="00630244">
        <w:rPr>
          <w:rFonts w:ascii="Arial" w:hAnsi="Arial" w:cs="Arial"/>
          <w:sz w:val="24"/>
          <w:szCs w:val="24"/>
        </w:rPr>
        <w:t>15.</w:t>
      </w:r>
      <w:r w:rsidRPr="00630244">
        <w:rPr>
          <w:rFonts w:ascii="Arial" w:hAnsi="Arial" w:cs="Arial"/>
          <w:sz w:val="24"/>
          <w:szCs w:val="24"/>
        </w:rPr>
        <w:tab/>
      </w:r>
      <w:proofErr w:type="spellStart"/>
      <w:r w:rsidRPr="00630244">
        <w:rPr>
          <w:rFonts w:ascii="Arial" w:hAnsi="Arial" w:cs="Arial"/>
          <w:sz w:val="24"/>
          <w:szCs w:val="24"/>
        </w:rPr>
        <w:t>Zubair</w:t>
      </w:r>
      <w:proofErr w:type="spellEnd"/>
      <w:r w:rsidRPr="00630244">
        <w:rPr>
          <w:rFonts w:ascii="Arial" w:hAnsi="Arial" w:cs="Arial"/>
          <w:sz w:val="24"/>
          <w:szCs w:val="24"/>
        </w:rPr>
        <w:t xml:space="preserve"> Lone &amp; Jacob M. </w:t>
      </w:r>
      <w:proofErr w:type="spellStart"/>
      <w:r w:rsidRPr="00630244">
        <w:rPr>
          <w:rFonts w:ascii="Arial" w:hAnsi="Arial" w:cs="Arial"/>
          <w:sz w:val="24"/>
          <w:szCs w:val="24"/>
        </w:rPr>
        <w:t>Puliyel</w:t>
      </w:r>
      <w:proofErr w:type="spellEnd"/>
      <w:r w:rsidRPr="00630244">
        <w:rPr>
          <w:rFonts w:ascii="Arial" w:hAnsi="Arial" w:cs="Arial"/>
          <w:sz w:val="24"/>
          <w:szCs w:val="24"/>
        </w:rPr>
        <w:t xml:space="preserve">. Editorial Introducing </w:t>
      </w:r>
      <w:proofErr w:type="spellStart"/>
      <w:r w:rsidRPr="00630244">
        <w:rPr>
          <w:rFonts w:ascii="Arial" w:hAnsi="Arial" w:cs="Arial"/>
          <w:sz w:val="24"/>
          <w:szCs w:val="24"/>
        </w:rPr>
        <w:t>pentavalent</w:t>
      </w:r>
      <w:proofErr w:type="spellEnd"/>
      <w:r w:rsidRPr="00630244">
        <w:rPr>
          <w:rFonts w:ascii="Arial" w:hAnsi="Arial" w:cs="Arial"/>
          <w:sz w:val="24"/>
          <w:szCs w:val="24"/>
        </w:rPr>
        <w:t xml:space="preserve"> vaccine in the EPI in India: A counsel for </w:t>
      </w:r>
      <w:proofErr w:type="gramStart"/>
      <w:r w:rsidRPr="00630244">
        <w:rPr>
          <w:rFonts w:ascii="Arial" w:hAnsi="Arial" w:cs="Arial"/>
          <w:sz w:val="24"/>
          <w:szCs w:val="24"/>
        </w:rPr>
        <w:t xml:space="preserve">caution  </w:t>
      </w:r>
      <w:r w:rsidRPr="00630244">
        <w:rPr>
          <w:rStyle w:val="A0"/>
          <w:rFonts w:ascii="Arial" w:hAnsi="Arial" w:cs="Arial"/>
          <w:color w:val="auto"/>
          <w:sz w:val="24"/>
          <w:szCs w:val="24"/>
        </w:rPr>
        <w:t>Indian</w:t>
      </w:r>
      <w:proofErr w:type="gramEnd"/>
      <w:r w:rsidRPr="00630244">
        <w:rPr>
          <w:rStyle w:val="A0"/>
          <w:rFonts w:ascii="Arial" w:hAnsi="Arial" w:cs="Arial"/>
          <w:color w:val="auto"/>
          <w:sz w:val="24"/>
          <w:szCs w:val="24"/>
        </w:rPr>
        <w:t xml:space="preserve"> J Med Res 132, July 2010, </w:t>
      </w:r>
      <w:proofErr w:type="spellStart"/>
      <w:r w:rsidRPr="00630244">
        <w:rPr>
          <w:rStyle w:val="A0"/>
          <w:rFonts w:ascii="Arial" w:hAnsi="Arial" w:cs="Arial"/>
          <w:color w:val="auto"/>
          <w:sz w:val="24"/>
          <w:szCs w:val="24"/>
        </w:rPr>
        <w:t>pp</w:t>
      </w:r>
      <w:proofErr w:type="spellEnd"/>
      <w:r w:rsidRPr="00630244">
        <w:rPr>
          <w:rStyle w:val="A0"/>
          <w:rFonts w:ascii="Arial" w:hAnsi="Arial" w:cs="Arial"/>
          <w:color w:val="auto"/>
          <w:sz w:val="24"/>
          <w:szCs w:val="24"/>
        </w:rPr>
        <w:t xml:space="preserve"> 1-3.</w:t>
      </w:r>
    </w:p>
    <w:p w:rsidR="00630244" w:rsidRPr="00630244" w:rsidRDefault="00630244" w:rsidP="00630244">
      <w:pPr>
        <w:pStyle w:val="Heading1"/>
        <w:shd w:val="clear" w:color="auto" w:fill="FFFFFF"/>
        <w:spacing w:before="120" w:beforeAutospacing="0" w:line="360" w:lineRule="auto"/>
        <w:jc w:val="both"/>
        <w:rPr>
          <w:rFonts w:ascii="Arial" w:hAnsi="Arial" w:cs="Arial"/>
          <w:b w:val="0"/>
          <w:bCs w:val="0"/>
          <w:sz w:val="24"/>
          <w:szCs w:val="24"/>
        </w:rPr>
      </w:pPr>
      <w:r w:rsidRPr="00630244">
        <w:rPr>
          <w:rStyle w:val="A0"/>
          <w:rFonts w:ascii="Arial" w:hAnsi="Arial" w:cs="Arial"/>
          <w:b w:val="0"/>
          <w:bCs w:val="0"/>
          <w:color w:val="auto"/>
          <w:sz w:val="24"/>
          <w:szCs w:val="24"/>
        </w:rPr>
        <w:t>16.</w:t>
      </w:r>
      <w:r w:rsidRPr="00630244">
        <w:rPr>
          <w:rStyle w:val="A0"/>
          <w:rFonts w:ascii="Arial" w:hAnsi="Arial" w:cs="Arial"/>
          <w:color w:val="auto"/>
          <w:sz w:val="24"/>
          <w:szCs w:val="24"/>
        </w:rPr>
        <w:tab/>
      </w:r>
      <w:hyperlink r:id="rId9" w:history="1">
        <w:r w:rsidRPr="00630244">
          <w:rPr>
            <w:rStyle w:val="Hyperlink"/>
            <w:rFonts w:ascii="Arial" w:hAnsi="Arial" w:cs="Arial"/>
            <w:b w:val="0"/>
            <w:bCs w:val="0"/>
            <w:color w:val="auto"/>
            <w:sz w:val="24"/>
            <w:szCs w:val="24"/>
            <w:u w:val="none"/>
            <w:shd w:val="clear" w:color="auto" w:fill="FFFFFF"/>
          </w:rPr>
          <w:t xml:space="preserve"> Buttery</w:t>
        </w:r>
      </w:hyperlink>
      <w:r w:rsidRPr="00630244">
        <w:rPr>
          <w:rStyle w:val="apple-converted-space"/>
          <w:rFonts w:ascii="Arial" w:hAnsi="Arial" w:cs="Arial"/>
          <w:b w:val="0"/>
          <w:bCs w:val="0"/>
          <w:sz w:val="24"/>
          <w:szCs w:val="24"/>
          <w:shd w:val="clear" w:color="auto" w:fill="FFFFFF"/>
        </w:rPr>
        <w:t> </w:t>
      </w:r>
      <w:r w:rsidRPr="00630244">
        <w:rPr>
          <w:rStyle w:val="ja50-ce-author"/>
          <w:rFonts w:ascii="Arial" w:hAnsi="Arial" w:cs="Arial"/>
          <w:b w:val="0"/>
          <w:bCs w:val="0"/>
          <w:sz w:val="24"/>
          <w:szCs w:val="24"/>
          <w:shd w:val="clear" w:color="auto" w:fill="FFFFFF"/>
        </w:rPr>
        <w:t>J,</w:t>
      </w:r>
      <w:r w:rsidRPr="00630244">
        <w:rPr>
          <w:rStyle w:val="apple-converted-space"/>
          <w:rFonts w:ascii="Arial" w:hAnsi="Arial" w:cs="Arial"/>
          <w:b w:val="0"/>
          <w:bCs w:val="0"/>
          <w:sz w:val="24"/>
          <w:szCs w:val="24"/>
          <w:shd w:val="clear" w:color="auto" w:fill="FFFFFF"/>
        </w:rPr>
        <w:t> </w:t>
      </w:r>
      <w:hyperlink r:id="rId10" w:history="1">
        <w:r w:rsidRPr="00630244">
          <w:rPr>
            <w:rStyle w:val="Hyperlink"/>
            <w:rFonts w:ascii="Arial" w:hAnsi="Arial" w:cs="Arial"/>
            <w:b w:val="0"/>
            <w:bCs w:val="0"/>
            <w:color w:val="auto"/>
            <w:sz w:val="24"/>
            <w:szCs w:val="24"/>
            <w:u w:val="none"/>
            <w:shd w:val="clear" w:color="auto" w:fill="FFFFFF"/>
          </w:rPr>
          <w:t xml:space="preserve"> </w:t>
        </w:r>
        <w:proofErr w:type="spellStart"/>
        <w:r w:rsidRPr="00630244">
          <w:rPr>
            <w:rStyle w:val="Hyperlink"/>
            <w:rFonts w:ascii="Arial" w:hAnsi="Arial" w:cs="Arial"/>
            <w:b w:val="0"/>
            <w:bCs w:val="0"/>
            <w:color w:val="auto"/>
            <w:sz w:val="24"/>
            <w:szCs w:val="24"/>
            <w:u w:val="none"/>
            <w:shd w:val="clear" w:color="auto" w:fill="FFFFFF"/>
          </w:rPr>
          <w:t>Vincente</w:t>
        </w:r>
        <w:proofErr w:type="spellEnd"/>
      </w:hyperlink>
      <w:r w:rsidRPr="00630244">
        <w:rPr>
          <w:rStyle w:val="apple-converted-space"/>
          <w:rFonts w:ascii="Arial" w:hAnsi="Arial" w:cs="Arial"/>
          <w:b w:val="0"/>
          <w:bCs w:val="0"/>
          <w:sz w:val="24"/>
          <w:szCs w:val="24"/>
          <w:shd w:val="clear" w:color="auto" w:fill="FFFFFF"/>
        </w:rPr>
        <w:t> </w:t>
      </w:r>
      <w:r w:rsidRPr="00630244">
        <w:rPr>
          <w:rStyle w:val="ja50-ce-author"/>
          <w:rFonts w:ascii="Arial" w:hAnsi="Arial" w:cs="Arial"/>
          <w:b w:val="0"/>
          <w:bCs w:val="0"/>
          <w:sz w:val="24"/>
          <w:szCs w:val="24"/>
          <w:shd w:val="clear" w:color="auto" w:fill="FFFFFF"/>
        </w:rPr>
        <w:t>SL,</w:t>
      </w:r>
      <w:r w:rsidRPr="00630244">
        <w:rPr>
          <w:rStyle w:val="apple-converted-space"/>
          <w:rFonts w:ascii="Arial" w:hAnsi="Arial" w:cs="Arial"/>
          <w:b w:val="0"/>
          <w:bCs w:val="0"/>
          <w:sz w:val="24"/>
          <w:szCs w:val="24"/>
          <w:shd w:val="clear" w:color="auto" w:fill="FFFFFF"/>
        </w:rPr>
        <w:t> </w:t>
      </w:r>
      <w:hyperlink r:id="rId11" w:history="1">
        <w:r w:rsidRPr="00630244">
          <w:rPr>
            <w:rStyle w:val="Hyperlink"/>
            <w:rFonts w:ascii="Arial" w:hAnsi="Arial" w:cs="Arial"/>
            <w:b w:val="0"/>
            <w:bCs w:val="0"/>
            <w:color w:val="auto"/>
            <w:sz w:val="24"/>
            <w:szCs w:val="24"/>
            <w:u w:val="none"/>
            <w:shd w:val="clear" w:color="auto" w:fill="FFFFFF"/>
          </w:rPr>
          <w:t>Andrews</w:t>
        </w:r>
      </w:hyperlink>
      <w:r w:rsidRPr="00630244">
        <w:rPr>
          <w:rStyle w:val="apple-converted-space"/>
          <w:rFonts w:ascii="Arial" w:hAnsi="Arial" w:cs="Arial"/>
          <w:b w:val="0"/>
          <w:bCs w:val="0"/>
          <w:sz w:val="24"/>
          <w:szCs w:val="24"/>
          <w:shd w:val="clear" w:color="auto" w:fill="FFFFFF"/>
        </w:rPr>
        <w:t> </w:t>
      </w:r>
      <w:hyperlink r:id="rId12" w:anchor="aff1" w:history="1">
        <w:r w:rsidRPr="00630244">
          <w:rPr>
            <w:rStyle w:val="ja50-ce-sup"/>
            <w:rFonts w:ascii="Arial" w:hAnsi="Arial" w:cs="Arial"/>
            <w:b w:val="0"/>
            <w:bCs w:val="0"/>
            <w:sz w:val="24"/>
            <w:szCs w:val="24"/>
            <w:shd w:val="clear" w:color="auto" w:fill="FFFFFF"/>
          </w:rPr>
          <w:t>R</w:t>
        </w:r>
      </w:hyperlink>
      <w:r w:rsidRPr="00630244">
        <w:rPr>
          <w:rStyle w:val="ja50-ce-author"/>
          <w:rFonts w:ascii="Arial" w:hAnsi="Arial" w:cs="Arial"/>
          <w:b w:val="0"/>
          <w:bCs w:val="0"/>
          <w:sz w:val="24"/>
          <w:szCs w:val="24"/>
          <w:shd w:val="clear" w:color="auto" w:fill="FFFFFF"/>
        </w:rPr>
        <w:t>,</w:t>
      </w:r>
      <w:r w:rsidRPr="00630244">
        <w:rPr>
          <w:rStyle w:val="apple-converted-space"/>
          <w:rFonts w:ascii="Arial" w:hAnsi="Arial" w:cs="Arial"/>
          <w:b w:val="0"/>
          <w:bCs w:val="0"/>
          <w:sz w:val="24"/>
          <w:szCs w:val="24"/>
          <w:shd w:val="clear" w:color="auto" w:fill="FFFFFF"/>
        </w:rPr>
        <w:t> </w:t>
      </w:r>
      <w:proofErr w:type="spellStart"/>
      <w:r w:rsidRPr="00630244">
        <w:rPr>
          <w:rStyle w:val="ja50-ce-author"/>
          <w:rFonts w:ascii="Arial" w:hAnsi="Arial" w:cs="Arial"/>
          <w:b w:val="0"/>
          <w:bCs w:val="0"/>
          <w:sz w:val="24"/>
          <w:szCs w:val="24"/>
          <w:shd w:val="clear" w:color="auto" w:fill="FFFFFF"/>
        </w:rPr>
        <w:fldChar w:fldCharType="begin"/>
      </w:r>
      <w:r w:rsidRPr="00630244">
        <w:rPr>
          <w:rStyle w:val="ja50-ce-author"/>
          <w:rFonts w:ascii="Arial" w:hAnsi="Arial" w:cs="Arial"/>
          <w:b w:val="0"/>
          <w:bCs w:val="0"/>
          <w:sz w:val="24"/>
          <w:szCs w:val="24"/>
          <w:shd w:val="clear" w:color="auto" w:fill="FFFFFF"/>
        </w:rPr>
        <w:instrText xml:space="preserve"> HYPERLINK "http://www.thelancet.com/search/results?fieldName=Authors&amp;searchTerm=Ann+Kempe" </w:instrText>
      </w:r>
      <w:r w:rsidRPr="00630244">
        <w:rPr>
          <w:rStyle w:val="ja50-ce-author"/>
          <w:rFonts w:ascii="Arial" w:hAnsi="Arial" w:cs="Arial"/>
          <w:b w:val="0"/>
          <w:bCs w:val="0"/>
          <w:sz w:val="24"/>
          <w:szCs w:val="24"/>
          <w:shd w:val="clear" w:color="auto" w:fill="FFFFFF"/>
        </w:rPr>
        <w:fldChar w:fldCharType="separate"/>
      </w:r>
      <w:r w:rsidRPr="00630244">
        <w:rPr>
          <w:rStyle w:val="Hyperlink"/>
          <w:rFonts w:ascii="Arial" w:hAnsi="Arial" w:cs="Arial"/>
          <w:b w:val="0"/>
          <w:bCs w:val="0"/>
          <w:color w:val="auto"/>
          <w:sz w:val="24"/>
          <w:szCs w:val="24"/>
          <w:u w:val="none"/>
          <w:shd w:val="clear" w:color="auto" w:fill="FFFFFF"/>
        </w:rPr>
        <w:t>Kempe</w:t>
      </w:r>
      <w:proofErr w:type="spellEnd"/>
      <w:r w:rsidRPr="00630244">
        <w:rPr>
          <w:rStyle w:val="ja50-ce-author"/>
          <w:rFonts w:ascii="Arial" w:hAnsi="Arial" w:cs="Arial"/>
          <w:b w:val="0"/>
          <w:bCs w:val="0"/>
          <w:sz w:val="24"/>
          <w:szCs w:val="24"/>
          <w:shd w:val="clear" w:color="auto" w:fill="FFFFFF"/>
        </w:rPr>
        <w:fldChar w:fldCharType="end"/>
      </w:r>
      <w:r w:rsidRPr="00630244">
        <w:rPr>
          <w:rStyle w:val="apple-converted-space"/>
          <w:rFonts w:ascii="Arial" w:hAnsi="Arial" w:cs="Arial"/>
          <w:b w:val="0"/>
          <w:bCs w:val="0"/>
          <w:sz w:val="24"/>
          <w:szCs w:val="24"/>
          <w:shd w:val="clear" w:color="auto" w:fill="FFFFFF"/>
        </w:rPr>
        <w:t> </w:t>
      </w:r>
      <w:bookmarkStart w:id="1" w:name="back-aff1"/>
      <w:r w:rsidRPr="00630244">
        <w:rPr>
          <w:rStyle w:val="ja50-ce-author"/>
          <w:rFonts w:ascii="Arial" w:hAnsi="Arial" w:cs="Arial"/>
          <w:b w:val="0"/>
          <w:bCs w:val="0"/>
          <w:sz w:val="24"/>
          <w:szCs w:val="24"/>
          <w:shd w:val="clear" w:color="auto" w:fill="FFFFFF"/>
        </w:rPr>
        <w:fldChar w:fldCharType="begin"/>
      </w:r>
      <w:r w:rsidRPr="00630244">
        <w:rPr>
          <w:rStyle w:val="ja50-ce-author"/>
          <w:rFonts w:ascii="Arial" w:hAnsi="Arial" w:cs="Arial"/>
          <w:b w:val="0"/>
          <w:bCs w:val="0"/>
          <w:sz w:val="24"/>
          <w:szCs w:val="24"/>
          <w:shd w:val="clear" w:color="auto" w:fill="FFFFFF"/>
        </w:rPr>
        <w:instrText xml:space="preserve"> HYPERLINK "http://www.thelancet.com/journals/laninf/article/PIIS1473-3099(06)70605-3/fulltext" \l "aff1" \o "" </w:instrText>
      </w:r>
      <w:r w:rsidRPr="00630244">
        <w:rPr>
          <w:rStyle w:val="ja50-ce-author"/>
          <w:rFonts w:ascii="Arial" w:hAnsi="Arial" w:cs="Arial"/>
          <w:b w:val="0"/>
          <w:bCs w:val="0"/>
          <w:sz w:val="24"/>
          <w:szCs w:val="24"/>
          <w:shd w:val="clear" w:color="auto" w:fill="FFFFFF"/>
        </w:rPr>
        <w:fldChar w:fldCharType="separate"/>
      </w:r>
      <w:r w:rsidRPr="00630244">
        <w:rPr>
          <w:rStyle w:val="ja50-ce-sup"/>
          <w:rFonts w:ascii="Arial" w:hAnsi="Arial" w:cs="Arial"/>
          <w:b w:val="0"/>
          <w:bCs w:val="0"/>
          <w:sz w:val="24"/>
          <w:szCs w:val="24"/>
          <w:shd w:val="clear" w:color="auto" w:fill="FFFFFF"/>
        </w:rPr>
        <w:t>A</w:t>
      </w:r>
      <w:r w:rsidRPr="00630244">
        <w:rPr>
          <w:rStyle w:val="ja50-ce-author"/>
          <w:rFonts w:ascii="Arial" w:hAnsi="Arial" w:cs="Arial"/>
          <w:b w:val="0"/>
          <w:bCs w:val="0"/>
          <w:sz w:val="24"/>
          <w:szCs w:val="24"/>
          <w:shd w:val="clear" w:color="auto" w:fill="FFFFFF"/>
        </w:rPr>
        <w:fldChar w:fldCharType="end"/>
      </w:r>
      <w:bookmarkEnd w:id="1"/>
      <w:r w:rsidRPr="00630244">
        <w:rPr>
          <w:rStyle w:val="ja50-ce-author"/>
          <w:rFonts w:ascii="Arial" w:hAnsi="Arial" w:cs="Arial"/>
          <w:b w:val="0"/>
          <w:bCs w:val="0"/>
          <w:sz w:val="24"/>
          <w:szCs w:val="24"/>
          <w:shd w:val="clear" w:color="auto" w:fill="FFFFFF"/>
        </w:rPr>
        <w:t>,</w:t>
      </w:r>
      <w:r w:rsidRPr="00630244">
        <w:rPr>
          <w:rStyle w:val="apple-converted-space"/>
          <w:rFonts w:ascii="Arial" w:hAnsi="Arial" w:cs="Arial"/>
          <w:b w:val="0"/>
          <w:bCs w:val="0"/>
          <w:sz w:val="24"/>
          <w:szCs w:val="24"/>
          <w:shd w:val="clear" w:color="auto" w:fill="FFFFFF"/>
        </w:rPr>
        <w:t> </w:t>
      </w:r>
      <w:proofErr w:type="spellStart"/>
      <w:r w:rsidRPr="00630244">
        <w:rPr>
          <w:rStyle w:val="ja50-ce-author"/>
          <w:rFonts w:ascii="Arial" w:hAnsi="Arial" w:cs="Arial"/>
          <w:b w:val="0"/>
          <w:bCs w:val="0"/>
          <w:sz w:val="24"/>
          <w:szCs w:val="24"/>
          <w:shd w:val="clear" w:color="auto" w:fill="FFFFFF"/>
        </w:rPr>
        <w:fldChar w:fldCharType="begin"/>
      </w:r>
      <w:r w:rsidRPr="00630244">
        <w:rPr>
          <w:rStyle w:val="ja50-ce-author"/>
          <w:rFonts w:ascii="Arial" w:hAnsi="Arial" w:cs="Arial"/>
          <w:b w:val="0"/>
          <w:bCs w:val="0"/>
          <w:sz w:val="24"/>
          <w:szCs w:val="24"/>
          <w:shd w:val="clear" w:color="auto" w:fill="FFFFFF"/>
        </w:rPr>
        <w:instrText xml:space="preserve"> HYPERLINK "http://www.thelancet.com/search/results?fieldName=Authors&amp;searchTerm=Jenny+Royle" </w:instrText>
      </w:r>
      <w:r w:rsidRPr="00630244">
        <w:rPr>
          <w:rStyle w:val="ja50-ce-author"/>
          <w:rFonts w:ascii="Arial" w:hAnsi="Arial" w:cs="Arial"/>
          <w:b w:val="0"/>
          <w:bCs w:val="0"/>
          <w:sz w:val="24"/>
          <w:szCs w:val="24"/>
          <w:shd w:val="clear" w:color="auto" w:fill="FFFFFF"/>
        </w:rPr>
        <w:fldChar w:fldCharType="separate"/>
      </w:r>
      <w:r w:rsidRPr="00630244">
        <w:rPr>
          <w:rStyle w:val="Hyperlink"/>
          <w:rFonts w:ascii="Arial" w:hAnsi="Arial" w:cs="Arial"/>
          <w:b w:val="0"/>
          <w:bCs w:val="0"/>
          <w:color w:val="auto"/>
          <w:sz w:val="24"/>
          <w:szCs w:val="24"/>
          <w:u w:val="none"/>
          <w:shd w:val="clear" w:color="auto" w:fill="FFFFFF"/>
        </w:rPr>
        <w:t>Royle</w:t>
      </w:r>
      <w:proofErr w:type="spellEnd"/>
      <w:r w:rsidRPr="00630244">
        <w:rPr>
          <w:rStyle w:val="ja50-ce-author"/>
          <w:rFonts w:ascii="Arial" w:hAnsi="Arial" w:cs="Arial"/>
          <w:b w:val="0"/>
          <w:bCs w:val="0"/>
          <w:sz w:val="24"/>
          <w:szCs w:val="24"/>
          <w:shd w:val="clear" w:color="auto" w:fill="FFFFFF"/>
        </w:rPr>
        <w:fldChar w:fldCharType="end"/>
      </w:r>
      <w:r w:rsidRPr="00630244">
        <w:rPr>
          <w:rStyle w:val="ja50-ce-author"/>
          <w:rFonts w:ascii="Arial" w:hAnsi="Arial" w:cs="Arial"/>
          <w:b w:val="0"/>
          <w:bCs w:val="0"/>
          <w:sz w:val="24"/>
          <w:szCs w:val="24"/>
          <w:shd w:val="clear" w:color="auto" w:fill="FFFFFF"/>
        </w:rPr>
        <w:t xml:space="preserve"> J.</w:t>
      </w:r>
      <w:r w:rsidRPr="00630244">
        <w:rPr>
          <w:rFonts w:ascii="Arial" w:hAnsi="Arial" w:cs="Arial"/>
          <w:b w:val="0"/>
          <w:bCs w:val="0"/>
          <w:sz w:val="24"/>
          <w:szCs w:val="24"/>
        </w:rPr>
        <w:t xml:space="preserve"> Adverse events following immunisation: desperately seeking surveillance.</w:t>
      </w:r>
      <w:r w:rsidRPr="00630244">
        <w:rPr>
          <w:rFonts w:ascii="Arial" w:hAnsi="Arial" w:cs="Arial"/>
          <w:b w:val="0"/>
          <w:bCs w:val="0"/>
          <w:sz w:val="24"/>
          <w:szCs w:val="24"/>
          <w:shd w:val="clear" w:color="auto" w:fill="FFFFFF"/>
        </w:rPr>
        <w:t xml:space="preserve"> The Lancet Infectious Diseases, Nov 2006</w:t>
      </w:r>
      <w:proofErr w:type="gramStart"/>
      <w:r w:rsidRPr="00630244">
        <w:rPr>
          <w:rFonts w:ascii="Arial" w:hAnsi="Arial" w:cs="Arial"/>
          <w:b w:val="0"/>
          <w:bCs w:val="0"/>
          <w:sz w:val="24"/>
          <w:szCs w:val="24"/>
          <w:shd w:val="clear" w:color="auto" w:fill="FFFFFF"/>
        </w:rPr>
        <w:t>;6</w:t>
      </w:r>
      <w:proofErr w:type="gramEnd"/>
      <w:r w:rsidRPr="00630244">
        <w:rPr>
          <w:rFonts w:ascii="Arial" w:hAnsi="Arial" w:cs="Arial"/>
          <w:b w:val="0"/>
          <w:bCs w:val="0"/>
          <w:sz w:val="24"/>
          <w:szCs w:val="24"/>
          <w:shd w:val="clear" w:color="auto" w:fill="FFFFFF"/>
        </w:rPr>
        <w:t>(11) 680 – 681.</w:t>
      </w:r>
    </w:p>
    <w:p w:rsidR="00630244" w:rsidRPr="00630244" w:rsidRDefault="00630244" w:rsidP="00630244">
      <w:pPr>
        <w:spacing w:line="360" w:lineRule="auto"/>
        <w:jc w:val="both"/>
        <w:rPr>
          <w:rFonts w:ascii="Arial" w:hAnsi="Arial" w:cs="Arial"/>
          <w:iCs/>
          <w:sz w:val="24"/>
          <w:szCs w:val="24"/>
        </w:rPr>
      </w:pPr>
      <w:r w:rsidRPr="00630244">
        <w:rPr>
          <w:rFonts w:ascii="Arial" w:hAnsi="Arial" w:cs="Arial"/>
          <w:bCs/>
          <w:sz w:val="24"/>
          <w:szCs w:val="24"/>
        </w:rPr>
        <w:t>17.</w:t>
      </w:r>
      <w:r w:rsidRPr="00630244">
        <w:rPr>
          <w:rFonts w:ascii="Arial" w:hAnsi="Arial" w:cs="Arial"/>
          <w:bCs/>
          <w:sz w:val="24"/>
          <w:szCs w:val="24"/>
        </w:rPr>
        <w:tab/>
      </w:r>
      <w:r w:rsidRPr="00630244">
        <w:rPr>
          <w:rFonts w:ascii="Arial" w:hAnsi="Arial" w:cs="Arial"/>
          <w:bCs/>
          <w:iCs/>
          <w:sz w:val="24"/>
          <w:szCs w:val="24"/>
        </w:rPr>
        <w:t xml:space="preserve">AEFI case definition document: The Brighton Collaboration Working Group,   </w:t>
      </w:r>
      <w:r w:rsidRPr="00630244">
        <w:rPr>
          <w:rFonts w:ascii="Arial" w:hAnsi="Arial" w:cs="Arial"/>
          <w:iCs/>
          <w:sz w:val="24"/>
          <w:szCs w:val="24"/>
        </w:rPr>
        <w:t>http://www.who.int/immunization_safety/en/, last accessed on 15 Apr 2012.</w:t>
      </w:r>
    </w:p>
    <w:p w:rsidR="00630244" w:rsidRPr="00630244" w:rsidRDefault="00630244" w:rsidP="00630244">
      <w:pPr>
        <w:spacing w:line="360" w:lineRule="auto"/>
        <w:jc w:val="both"/>
        <w:rPr>
          <w:rFonts w:ascii="Arial" w:hAnsi="Arial" w:cs="Arial"/>
          <w:sz w:val="24"/>
          <w:szCs w:val="24"/>
        </w:rPr>
      </w:pPr>
    </w:p>
    <w:p w:rsidR="00285C58" w:rsidRPr="00630244" w:rsidRDefault="00285C58">
      <w:pPr>
        <w:rPr>
          <w:rFonts w:ascii="Arial" w:hAnsi="Arial" w:cs="Arial"/>
          <w:sz w:val="24"/>
          <w:szCs w:val="24"/>
        </w:rPr>
      </w:pPr>
    </w:p>
    <w:sectPr w:rsidR="00285C58" w:rsidRPr="00630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45"/>
    <w:rsid w:val="00285C58"/>
    <w:rsid w:val="00630244"/>
    <w:rsid w:val="009B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244"/>
    <w:rPr>
      <w:rFonts w:eastAsiaTheme="minorEastAsia"/>
      <w:szCs w:val="20"/>
      <w:lang w:bidi="hi-IN"/>
    </w:rPr>
  </w:style>
  <w:style w:type="paragraph" w:styleId="Heading1">
    <w:name w:val="heading 1"/>
    <w:basedOn w:val="Normal"/>
    <w:link w:val="Heading1Char"/>
    <w:uiPriority w:val="9"/>
    <w:qFormat/>
    <w:rsid w:val="0063024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244"/>
    <w:rPr>
      <w:rFonts w:ascii="Times New Roman" w:eastAsia="Times New Roman" w:hAnsi="Times New Roman" w:cs="Times New Roman"/>
      <w:b/>
      <w:bCs/>
      <w:kern w:val="36"/>
      <w:sz w:val="48"/>
      <w:szCs w:val="48"/>
      <w:lang w:val="en-IN" w:eastAsia="en-IN" w:bidi="hi-IN"/>
    </w:rPr>
  </w:style>
  <w:style w:type="character" w:styleId="Hyperlink">
    <w:name w:val="Hyperlink"/>
    <w:basedOn w:val="DefaultParagraphFont"/>
    <w:uiPriority w:val="99"/>
    <w:unhideWhenUsed/>
    <w:rsid w:val="00630244"/>
    <w:rPr>
      <w:color w:val="0000FF" w:themeColor="hyperlink"/>
      <w:u w:val="single"/>
    </w:rPr>
  </w:style>
  <w:style w:type="character" w:customStyle="1" w:styleId="A5">
    <w:name w:val="A5"/>
    <w:uiPriority w:val="99"/>
    <w:rsid w:val="00630244"/>
    <w:rPr>
      <w:color w:val="000000"/>
      <w:sz w:val="18"/>
      <w:szCs w:val="18"/>
    </w:rPr>
  </w:style>
  <w:style w:type="paragraph" w:customStyle="1" w:styleId="Default">
    <w:name w:val="Default"/>
    <w:rsid w:val="00630244"/>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character" w:customStyle="1" w:styleId="A0">
    <w:name w:val="A0"/>
    <w:uiPriority w:val="99"/>
    <w:rsid w:val="00630244"/>
    <w:rPr>
      <w:color w:val="000000"/>
      <w:sz w:val="22"/>
      <w:szCs w:val="22"/>
    </w:rPr>
  </w:style>
  <w:style w:type="character" w:customStyle="1" w:styleId="ja50-ce-author">
    <w:name w:val="ja50-ce-author"/>
    <w:basedOn w:val="DefaultParagraphFont"/>
    <w:rsid w:val="00630244"/>
  </w:style>
  <w:style w:type="character" w:customStyle="1" w:styleId="apple-converted-space">
    <w:name w:val="apple-converted-space"/>
    <w:basedOn w:val="DefaultParagraphFont"/>
    <w:rsid w:val="00630244"/>
  </w:style>
  <w:style w:type="character" w:customStyle="1" w:styleId="ja50-ce-sup">
    <w:name w:val="ja50-ce-sup"/>
    <w:basedOn w:val="DefaultParagraphFont"/>
    <w:rsid w:val="00630244"/>
  </w:style>
  <w:style w:type="table" w:styleId="TableGrid">
    <w:name w:val="Table Grid"/>
    <w:basedOn w:val="TableNormal"/>
    <w:uiPriority w:val="59"/>
    <w:rsid w:val="00630244"/>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244"/>
    <w:rPr>
      <w:rFonts w:eastAsiaTheme="minorEastAsia"/>
      <w:szCs w:val="20"/>
      <w:lang w:bidi="hi-IN"/>
    </w:rPr>
  </w:style>
  <w:style w:type="paragraph" w:styleId="Heading1">
    <w:name w:val="heading 1"/>
    <w:basedOn w:val="Normal"/>
    <w:link w:val="Heading1Char"/>
    <w:uiPriority w:val="9"/>
    <w:qFormat/>
    <w:rsid w:val="0063024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244"/>
    <w:rPr>
      <w:rFonts w:ascii="Times New Roman" w:eastAsia="Times New Roman" w:hAnsi="Times New Roman" w:cs="Times New Roman"/>
      <w:b/>
      <w:bCs/>
      <w:kern w:val="36"/>
      <w:sz w:val="48"/>
      <w:szCs w:val="48"/>
      <w:lang w:val="en-IN" w:eastAsia="en-IN" w:bidi="hi-IN"/>
    </w:rPr>
  </w:style>
  <w:style w:type="character" w:styleId="Hyperlink">
    <w:name w:val="Hyperlink"/>
    <w:basedOn w:val="DefaultParagraphFont"/>
    <w:uiPriority w:val="99"/>
    <w:unhideWhenUsed/>
    <w:rsid w:val="00630244"/>
    <w:rPr>
      <w:color w:val="0000FF" w:themeColor="hyperlink"/>
      <w:u w:val="single"/>
    </w:rPr>
  </w:style>
  <w:style w:type="character" w:customStyle="1" w:styleId="A5">
    <w:name w:val="A5"/>
    <w:uiPriority w:val="99"/>
    <w:rsid w:val="00630244"/>
    <w:rPr>
      <w:color w:val="000000"/>
      <w:sz w:val="18"/>
      <w:szCs w:val="18"/>
    </w:rPr>
  </w:style>
  <w:style w:type="paragraph" w:customStyle="1" w:styleId="Default">
    <w:name w:val="Default"/>
    <w:rsid w:val="00630244"/>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character" w:customStyle="1" w:styleId="A0">
    <w:name w:val="A0"/>
    <w:uiPriority w:val="99"/>
    <w:rsid w:val="00630244"/>
    <w:rPr>
      <w:color w:val="000000"/>
      <w:sz w:val="22"/>
      <w:szCs w:val="22"/>
    </w:rPr>
  </w:style>
  <w:style w:type="character" w:customStyle="1" w:styleId="ja50-ce-author">
    <w:name w:val="ja50-ce-author"/>
    <w:basedOn w:val="DefaultParagraphFont"/>
    <w:rsid w:val="00630244"/>
  </w:style>
  <w:style w:type="character" w:customStyle="1" w:styleId="apple-converted-space">
    <w:name w:val="apple-converted-space"/>
    <w:basedOn w:val="DefaultParagraphFont"/>
    <w:rsid w:val="00630244"/>
  </w:style>
  <w:style w:type="character" w:customStyle="1" w:styleId="ja50-ce-sup">
    <w:name w:val="ja50-ce-sup"/>
    <w:basedOn w:val="DefaultParagraphFont"/>
    <w:rsid w:val="00630244"/>
  </w:style>
  <w:style w:type="table" w:styleId="TableGrid">
    <w:name w:val="Table Grid"/>
    <w:basedOn w:val="TableNormal"/>
    <w:uiPriority w:val="59"/>
    <w:rsid w:val="00630244"/>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74083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22Dodoo%20AN%22%5BAuthor%5D" TargetMode="External"/><Relationship Id="rId12" Type="http://schemas.openxmlformats.org/officeDocument/2006/relationships/hyperlink" Target="http://www.thelancet.com/journals/laninf/article/PIIS1473-3099(06)70605-3/fullte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t/immunization_safety/aefi/investigation_pentavalent_Sri_Lanka/" TargetMode="External"/><Relationship Id="rId11" Type="http://schemas.openxmlformats.org/officeDocument/2006/relationships/hyperlink" Target="http://www.thelancet.com/search/results?fieldName=Authors&amp;searchTerm=Ross+Andrews" TargetMode="External"/><Relationship Id="rId5" Type="http://schemas.openxmlformats.org/officeDocument/2006/relationships/chart" Target="charts/chart1.xml"/><Relationship Id="rId10" Type="http://schemas.openxmlformats.org/officeDocument/2006/relationships/hyperlink" Target="http://www.thelancet.com/search/results?fieldName=Authors&amp;searchTerm=Sophie+La%20Vincente" TargetMode="External"/><Relationship Id="rId4" Type="http://schemas.openxmlformats.org/officeDocument/2006/relationships/webSettings" Target="webSettings.xml"/><Relationship Id="rId9" Type="http://schemas.openxmlformats.org/officeDocument/2006/relationships/hyperlink" Target="http://www.thelancet.com/search/results?fieldName=Authors&amp;searchTerm=Jim+Buttery"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Arial" pitchFamily="34" charset="0"/>
                <a:cs typeface="Arial" pitchFamily="34" charset="0"/>
              </a:defRPr>
            </a:pPr>
            <a:r>
              <a:rPr lang="en-IN" sz="1200">
                <a:latin typeface="Arial" pitchFamily="34" charset="0"/>
                <a:cs typeface="Arial" pitchFamily="34" charset="0"/>
              </a:rPr>
              <a:t>Gender</a:t>
            </a:r>
            <a:r>
              <a:rPr lang="en-IN" sz="1200" baseline="0">
                <a:latin typeface="Arial" pitchFamily="34" charset="0"/>
                <a:cs typeface="Arial" pitchFamily="34" charset="0"/>
              </a:rPr>
              <a:t> distribution of study population</a:t>
            </a:r>
            <a:endParaRPr lang="en-IN" sz="12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Male</c:v>
                </c:pt>
              </c:strCache>
            </c:strRef>
          </c:tx>
          <c:invertIfNegative val="0"/>
          <c:dLbls>
            <c:showLegendKey val="0"/>
            <c:showVal val="1"/>
            <c:showCatName val="0"/>
            <c:showSerName val="0"/>
            <c:showPercent val="0"/>
            <c:showBubbleSize val="0"/>
            <c:showLeaderLines val="0"/>
          </c:dLbls>
          <c:cat>
            <c:strRef>
              <c:f>Sheet1!$A$2</c:f>
              <c:strCache>
                <c:ptCount val="1"/>
                <c:pt idx="0">
                  <c:v>Sex</c:v>
                </c:pt>
              </c:strCache>
            </c:strRef>
          </c:cat>
          <c:val>
            <c:numRef>
              <c:f>Sheet1!$B$2</c:f>
              <c:numCache>
                <c:formatCode>General</c:formatCode>
                <c:ptCount val="1"/>
                <c:pt idx="0">
                  <c:v>55.71</c:v>
                </c:pt>
              </c:numCache>
            </c:numRef>
          </c:val>
        </c:ser>
        <c:ser>
          <c:idx val="1"/>
          <c:order val="1"/>
          <c:tx>
            <c:strRef>
              <c:f>Sheet1!$C$1</c:f>
              <c:strCache>
                <c:ptCount val="1"/>
                <c:pt idx="0">
                  <c:v>Female</c:v>
                </c:pt>
              </c:strCache>
            </c:strRef>
          </c:tx>
          <c:invertIfNegative val="0"/>
          <c:dLbls>
            <c:showLegendKey val="0"/>
            <c:showVal val="1"/>
            <c:showCatName val="0"/>
            <c:showSerName val="0"/>
            <c:showPercent val="0"/>
            <c:showBubbleSize val="0"/>
            <c:showLeaderLines val="0"/>
          </c:dLbls>
          <c:cat>
            <c:strRef>
              <c:f>Sheet1!$A$2</c:f>
              <c:strCache>
                <c:ptCount val="1"/>
                <c:pt idx="0">
                  <c:v>Sex</c:v>
                </c:pt>
              </c:strCache>
            </c:strRef>
          </c:cat>
          <c:val>
            <c:numRef>
              <c:f>Sheet1!$C$2</c:f>
              <c:numCache>
                <c:formatCode>General</c:formatCode>
                <c:ptCount val="1"/>
                <c:pt idx="0">
                  <c:v>44.290000000000013</c:v>
                </c:pt>
              </c:numCache>
            </c:numRef>
          </c:val>
        </c:ser>
        <c:dLbls>
          <c:showLegendKey val="0"/>
          <c:showVal val="0"/>
          <c:showCatName val="0"/>
          <c:showSerName val="0"/>
          <c:showPercent val="0"/>
          <c:showBubbleSize val="0"/>
        </c:dLbls>
        <c:gapWidth val="150"/>
        <c:overlap val="-40"/>
        <c:axId val="117380608"/>
        <c:axId val="117382144"/>
      </c:barChart>
      <c:catAx>
        <c:axId val="117380608"/>
        <c:scaling>
          <c:orientation val="minMax"/>
        </c:scaling>
        <c:delete val="0"/>
        <c:axPos val="b"/>
        <c:majorTickMark val="out"/>
        <c:minorTickMark val="none"/>
        <c:tickLblPos val="nextTo"/>
        <c:crossAx val="117382144"/>
        <c:crosses val="autoZero"/>
        <c:auto val="1"/>
        <c:lblAlgn val="ctr"/>
        <c:lblOffset val="100"/>
        <c:noMultiLvlLbl val="0"/>
      </c:catAx>
      <c:valAx>
        <c:axId val="117382144"/>
        <c:scaling>
          <c:orientation val="minMax"/>
          <c:max val="60"/>
        </c:scaling>
        <c:delete val="0"/>
        <c:axPos val="l"/>
        <c:title>
          <c:tx>
            <c:rich>
              <a:bodyPr rot="0" vert="wordArtVert"/>
              <a:lstStyle/>
              <a:p>
                <a:pPr>
                  <a:defRPr sz="1200">
                    <a:latin typeface="Arial" pitchFamily="34" charset="0"/>
                    <a:cs typeface="Arial" pitchFamily="34" charset="0"/>
                  </a:defRPr>
                </a:pPr>
                <a:r>
                  <a:rPr lang="en-IN" sz="1200">
                    <a:latin typeface="Arial" pitchFamily="34" charset="0"/>
                    <a:cs typeface="Arial" pitchFamily="34" charset="0"/>
                  </a:rPr>
                  <a:t>Percent</a:t>
                </a:r>
              </a:p>
            </c:rich>
          </c:tx>
          <c:overlay val="0"/>
        </c:title>
        <c:numFmt formatCode="General" sourceLinked="1"/>
        <c:majorTickMark val="out"/>
        <c:minorTickMark val="none"/>
        <c:tickLblPos val="nextTo"/>
        <c:crossAx val="117380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2983</Words>
  <Characters>17009</Characters>
  <Application>Microsoft Office Word</Application>
  <DocSecurity>0</DocSecurity>
  <Lines>141</Lines>
  <Paragraphs>39</Paragraphs>
  <ScaleCrop>false</ScaleCrop>
  <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2017-05-12T02:06:00Z</dcterms:created>
  <dcterms:modified xsi:type="dcterms:W3CDTF">2017-05-12T02:08:00Z</dcterms:modified>
</cp:coreProperties>
</file>