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EDC" w:rsidRPr="004E0C8F" w:rsidRDefault="004E0C8F" w:rsidP="004E0C8F">
      <w:pPr>
        <w:jc w:val="center"/>
        <w:rPr>
          <w:rFonts w:ascii="Times New Roman" w:hAnsi="Times New Roman" w:cs="Times New Roman"/>
          <w:b/>
          <w:sz w:val="24"/>
          <w:szCs w:val="24"/>
          <w:u w:val="single"/>
        </w:rPr>
      </w:pPr>
      <w:r w:rsidRPr="004E0C8F">
        <w:rPr>
          <w:rFonts w:ascii="Times New Roman" w:hAnsi="Times New Roman" w:cs="Times New Roman"/>
          <w:b/>
          <w:sz w:val="24"/>
          <w:szCs w:val="24"/>
          <w:u w:val="single"/>
        </w:rPr>
        <w:t>Manuscript</w:t>
      </w:r>
    </w:p>
    <w:p w:rsidR="004E0C8F" w:rsidRPr="004E0C8F" w:rsidRDefault="004E0C8F" w:rsidP="004E0C8F">
      <w:pPr>
        <w:jc w:val="center"/>
        <w:rPr>
          <w:rFonts w:ascii="Times New Roman" w:hAnsi="Times New Roman" w:cs="Times New Roman"/>
          <w:b/>
          <w:sz w:val="24"/>
          <w:szCs w:val="24"/>
        </w:rPr>
      </w:pPr>
    </w:p>
    <w:p w:rsidR="004E0C8F" w:rsidRDefault="004E0C8F" w:rsidP="004E0C8F">
      <w:pPr>
        <w:jc w:val="both"/>
        <w:rPr>
          <w:rFonts w:ascii="Times New Roman" w:hAnsi="Times New Roman" w:cs="Times New Roman"/>
          <w:b/>
          <w:sz w:val="24"/>
          <w:szCs w:val="24"/>
        </w:rPr>
      </w:pPr>
      <w:r>
        <w:rPr>
          <w:rFonts w:ascii="Times New Roman" w:hAnsi="Times New Roman" w:cs="Times New Roman"/>
          <w:b/>
          <w:sz w:val="24"/>
          <w:szCs w:val="24"/>
        </w:rPr>
        <w:t>Anatomic  variations of the extrathoracic course of the intercostobrachial nerve and its clinical significance.</w:t>
      </w:r>
    </w:p>
    <w:p w:rsidR="004E0C8F" w:rsidRPr="00571127" w:rsidRDefault="004E0C8F" w:rsidP="004E0C8F">
      <w:pPr>
        <w:spacing w:line="360" w:lineRule="auto"/>
        <w:jc w:val="both"/>
        <w:rPr>
          <w:rFonts w:ascii="Times New Roman" w:hAnsi="Times New Roman" w:cs="Times New Roman"/>
          <w:b/>
          <w:sz w:val="24"/>
          <w:szCs w:val="24"/>
        </w:rPr>
      </w:pPr>
      <w:r w:rsidRPr="00571127">
        <w:rPr>
          <w:rFonts w:ascii="Times New Roman" w:hAnsi="Times New Roman" w:cs="Times New Roman"/>
          <w:b/>
          <w:sz w:val="24"/>
          <w:szCs w:val="24"/>
        </w:rPr>
        <w:t>Abstract:</w:t>
      </w:r>
    </w:p>
    <w:p w:rsidR="004E0C8F" w:rsidRDefault="004E0C8F" w:rsidP="004E0C8F">
      <w:pPr>
        <w:autoSpaceDE w:val="0"/>
        <w:autoSpaceDN w:val="0"/>
        <w:adjustRightInd w:val="0"/>
        <w:spacing w:after="0" w:line="360" w:lineRule="auto"/>
        <w:jc w:val="both"/>
        <w:rPr>
          <w:rFonts w:ascii="Times New Roman" w:hAnsi="Times New Roman" w:cs="Times New Roman"/>
          <w:sz w:val="24"/>
          <w:szCs w:val="24"/>
        </w:rPr>
      </w:pPr>
      <w:r w:rsidRPr="00571127">
        <w:rPr>
          <w:rFonts w:ascii="Times New Roman" w:hAnsi="Times New Roman" w:cs="Times New Roman"/>
          <w:b/>
          <w:sz w:val="24"/>
          <w:szCs w:val="24"/>
        </w:rPr>
        <w:t xml:space="preserve">Background: </w:t>
      </w:r>
      <w:r w:rsidRPr="00571127">
        <w:rPr>
          <w:rFonts w:ascii="Times New Roman" w:hAnsi="Times New Roman" w:cs="Times New Roman"/>
          <w:sz w:val="24"/>
          <w:szCs w:val="24"/>
        </w:rPr>
        <w:t xml:space="preserve">The intercostobrachial nerve (ICBN) can present anatomic alterations in its course, but in general it originates as a lateral branch of the second intercostal nerve and penetrates the axilla, in the mid axillary line. Its communication with brachial plexus (BP) is of clinical importance. </w:t>
      </w:r>
      <w:r>
        <w:rPr>
          <w:rFonts w:ascii="Times New Roman" w:hAnsi="Times New Roman" w:cs="Times New Roman"/>
          <w:sz w:val="24"/>
          <w:szCs w:val="24"/>
        </w:rPr>
        <w:t>Neurotization and nerve grafting procedures have renewed interest in the communications of peripheral nerves, like that of between BP and ICBN.  Present study deals with the variation in the origin of ICBN and its connection with the component of BP.</w:t>
      </w:r>
    </w:p>
    <w:p w:rsidR="004E0C8F" w:rsidRDefault="004E0C8F" w:rsidP="004E0C8F">
      <w:pPr>
        <w:autoSpaceDE w:val="0"/>
        <w:autoSpaceDN w:val="0"/>
        <w:adjustRightInd w:val="0"/>
        <w:spacing w:after="0" w:line="360" w:lineRule="auto"/>
        <w:jc w:val="both"/>
        <w:rPr>
          <w:rFonts w:ascii="Times New Roman" w:hAnsi="Times New Roman" w:cs="Times New Roman"/>
          <w:sz w:val="24"/>
          <w:szCs w:val="24"/>
        </w:rPr>
      </w:pPr>
      <w:r w:rsidRPr="005839EA">
        <w:rPr>
          <w:rFonts w:ascii="Times New Roman" w:hAnsi="Times New Roman" w:cs="Times New Roman"/>
          <w:b/>
          <w:sz w:val="24"/>
          <w:szCs w:val="24"/>
        </w:rPr>
        <w:t xml:space="preserve">Methods: </w:t>
      </w:r>
      <w:r w:rsidRPr="005839EA">
        <w:rPr>
          <w:rFonts w:ascii="Times New Roman" w:hAnsi="Times New Roman" w:cs="Times New Roman"/>
          <w:sz w:val="24"/>
          <w:szCs w:val="24"/>
        </w:rPr>
        <w:t>One hundred thirty</w:t>
      </w:r>
      <w:r>
        <w:rPr>
          <w:rFonts w:ascii="Times New Roman" w:hAnsi="Times New Roman" w:cs="Times New Roman"/>
          <w:sz w:val="24"/>
          <w:szCs w:val="24"/>
        </w:rPr>
        <w:t xml:space="preserve"> hemi-thoraxes of 65 adult cadavers (35male &amp; 30 female) of Indian origin were dissected. After removal of the skin and superficial fascia, the ICBN was identified from its origin. The point of emergence from the intercostal space and its communication with BP was noted and photographed.  </w:t>
      </w:r>
    </w:p>
    <w:p w:rsidR="004E0C8F" w:rsidRDefault="004E0C8F" w:rsidP="004E0C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Results: </w:t>
      </w:r>
      <w:r w:rsidRPr="00B305E2">
        <w:rPr>
          <w:rFonts w:ascii="Times New Roman" w:hAnsi="Times New Roman" w:cs="Times New Roman"/>
          <w:sz w:val="24"/>
          <w:szCs w:val="24"/>
        </w:rPr>
        <w:t xml:space="preserve">Extrathoracically, </w:t>
      </w:r>
      <w:r>
        <w:rPr>
          <w:rFonts w:ascii="Times New Roman" w:hAnsi="Times New Roman" w:cs="Times New Roman"/>
          <w:sz w:val="24"/>
          <w:szCs w:val="24"/>
        </w:rPr>
        <w:t>ICBN originated from the 2</w:t>
      </w:r>
      <w:r w:rsidRPr="00B305E2">
        <w:rPr>
          <w:rFonts w:ascii="Times New Roman" w:hAnsi="Times New Roman" w:cs="Times New Roman"/>
          <w:sz w:val="24"/>
          <w:szCs w:val="24"/>
          <w:vertAlign w:val="superscript"/>
        </w:rPr>
        <w:t>nd</w:t>
      </w:r>
      <w:r>
        <w:rPr>
          <w:rFonts w:ascii="Times New Roman" w:hAnsi="Times New Roman" w:cs="Times New Roman"/>
          <w:sz w:val="24"/>
          <w:szCs w:val="24"/>
        </w:rPr>
        <w:t xml:space="preserve"> intercostals space in 100% specimens. Additional</w:t>
      </w:r>
      <w:r w:rsidR="009528B0">
        <w:rPr>
          <w:rFonts w:ascii="Times New Roman" w:hAnsi="Times New Roman" w:cs="Times New Roman"/>
          <w:sz w:val="24"/>
          <w:szCs w:val="24"/>
        </w:rPr>
        <w:t>ly</w:t>
      </w:r>
      <w:r>
        <w:rPr>
          <w:rFonts w:ascii="Times New Roman" w:hAnsi="Times New Roman" w:cs="Times New Roman"/>
          <w:sz w:val="24"/>
          <w:szCs w:val="24"/>
        </w:rPr>
        <w:t xml:space="preserve"> ICBN originated from the 1</w:t>
      </w:r>
      <w:r w:rsidRPr="00B305E2">
        <w:rPr>
          <w:rFonts w:ascii="Times New Roman" w:hAnsi="Times New Roman" w:cs="Times New Roman"/>
          <w:sz w:val="24"/>
          <w:szCs w:val="24"/>
          <w:vertAlign w:val="superscript"/>
        </w:rPr>
        <w:t>st</w:t>
      </w:r>
      <w:r>
        <w:rPr>
          <w:rFonts w:ascii="Times New Roman" w:hAnsi="Times New Roman" w:cs="Times New Roman"/>
          <w:sz w:val="24"/>
          <w:szCs w:val="24"/>
        </w:rPr>
        <w:t xml:space="preserve"> intercostals space in 3.8% specimens, from 3</w:t>
      </w:r>
      <w:r w:rsidRPr="00B305E2">
        <w:rPr>
          <w:rFonts w:ascii="Times New Roman" w:hAnsi="Times New Roman" w:cs="Times New Roman"/>
          <w:sz w:val="24"/>
          <w:szCs w:val="24"/>
          <w:vertAlign w:val="superscript"/>
        </w:rPr>
        <w:t>rd</w:t>
      </w:r>
      <w:r>
        <w:rPr>
          <w:rFonts w:ascii="Times New Roman" w:hAnsi="Times New Roman" w:cs="Times New Roman"/>
          <w:sz w:val="24"/>
          <w:szCs w:val="24"/>
        </w:rPr>
        <w:t xml:space="preserve"> intercostals space in 20.7% cases. The ICBN communicated more frequently with medial cutaneous nerve of the arm (MCN) in 63% cases and with other BP branches in 44.6% cases.</w:t>
      </w:r>
    </w:p>
    <w:p w:rsidR="004E0C8F" w:rsidRPr="001D6A6A" w:rsidRDefault="004E0C8F" w:rsidP="004E0C8F">
      <w:pPr>
        <w:autoSpaceDE w:val="0"/>
        <w:autoSpaceDN w:val="0"/>
        <w:adjustRightInd w:val="0"/>
        <w:spacing w:after="0" w:line="360" w:lineRule="auto"/>
        <w:jc w:val="both"/>
        <w:rPr>
          <w:rFonts w:ascii="Times New Roman" w:hAnsi="Times New Roman" w:cs="Times New Roman"/>
          <w:sz w:val="24"/>
          <w:szCs w:val="24"/>
        </w:rPr>
      </w:pPr>
      <w:r w:rsidRPr="00E2531B">
        <w:rPr>
          <w:rFonts w:ascii="Times New Roman" w:hAnsi="Times New Roman" w:cs="Times New Roman"/>
          <w:b/>
          <w:sz w:val="24"/>
          <w:szCs w:val="24"/>
        </w:rPr>
        <w:t>Conclusion:</w:t>
      </w:r>
      <w:r>
        <w:rPr>
          <w:rFonts w:ascii="Times New Roman" w:hAnsi="Times New Roman" w:cs="Times New Roman"/>
          <w:b/>
          <w:sz w:val="24"/>
          <w:szCs w:val="24"/>
        </w:rPr>
        <w:t xml:space="preserve"> </w:t>
      </w:r>
      <w:r>
        <w:rPr>
          <w:rFonts w:ascii="Times New Roman" w:hAnsi="Times New Roman" w:cs="Times New Roman"/>
          <w:sz w:val="24"/>
          <w:szCs w:val="24"/>
        </w:rPr>
        <w:t>In the pr</w:t>
      </w:r>
      <w:r w:rsidRPr="0016331A">
        <w:rPr>
          <w:rFonts w:ascii="Times New Roman" w:hAnsi="Times New Roman" w:cs="Times New Roman"/>
          <w:sz w:val="24"/>
          <w:szCs w:val="24"/>
        </w:rPr>
        <w:t>esent study</w:t>
      </w:r>
      <w:r>
        <w:rPr>
          <w:rFonts w:ascii="Times New Roman" w:hAnsi="Times New Roman" w:cs="Times New Roman"/>
          <w:sz w:val="24"/>
          <w:szCs w:val="24"/>
        </w:rPr>
        <w:t xml:space="preserve"> we observed ICBN and BP are coherently linked anatomically.  </w:t>
      </w:r>
      <w:r w:rsidRPr="001D6A6A">
        <w:rPr>
          <w:rFonts w:ascii="Times New Roman" w:hAnsi="Times New Roman" w:cs="Times New Roman"/>
          <w:sz w:val="24"/>
          <w:szCs w:val="24"/>
        </w:rPr>
        <w:t>The anatomical knowledge of</w:t>
      </w:r>
      <w:r>
        <w:rPr>
          <w:rFonts w:ascii="Times New Roman" w:hAnsi="Times New Roman" w:cs="Times New Roman"/>
          <w:sz w:val="24"/>
          <w:szCs w:val="24"/>
        </w:rPr>
        <w:t xml:space="preserve"> ICBN</w:t>
      </w:r>
      <w:r w:rsidRPr="001D6A6A">
        <w:rPr>
          <w:rFonts w:ascii="Times New Roman" w:hAnsi="Times New Roman" w:cs="Times New Roman"/>
          <w:sz w:val="24"/>
          <w:szCs w:val="24"/>
        </w:rPr>
        <w:t xml:space="preserve"> origin and its </w:t>
      </w:r>
      <w:r>
        <w:rPr>
          <w:rFonts w:ascii="Times New Roman" w:hAnsi="Times New Roman" w:cs="Times New Roman"/>
          <w:sz w:val="24"/>
          <w:szCs w:val="24"/>
        </w:rPr>
        <w:t xml:space="preserve">variable </w:t>
      </w:r>
      <w:r w:rsidRPr="001D6A6A">
        <w:rPr>
          <w:rFonts w:ascii="Times New Roman" w:hAnsi="Times New Roman" w:cs="Times New Roman"/>
          <w:sz w:val="24"/>
          <w:szCs w:val="24"/>
        </w:rPr>
        <w:t>communication with BP branches</w:t>
      </w:r>
      <w:r>
        <w:rPr>
          <w:rFonts w:ascii="Times New Roman" w:hAnsi="Times New Roman" w:cs="Times New Roman"/>
          <w:sz w:val="24"/>
          <w:szCs w:val="24"/>
        </w:rPr>
        <w:t xml:space="preserve"> </w:t>
      </w:r>
      <w:r w:rsidRPr="001D6A6A">
        <w:rPr>
          <w:rFonts w:ascii="Times New Roman" w:hAnsi="Times New Roman" w:cs="Times New Roman"/>
          <w:sz w:val="24"/>
          <w:szCs w:val="24"/>
        </w:rPr>
        <w:t>is significant in the event of surgical treatment of breast cancers, lymph node clearance, ana</w:t>
      </w:r>
      <w:r>
        <w:rPr>
          <w:rFonts w:ascii="Times New Roman" w:hAnsi="Times New Roman" w:cs="Times New Roman"/>
          <w:sz w:val="24"/>
          <w:szCs w:val="24"/>
        </w:rPr>
        <w:t xml:space="preserve">esthetic nerve blocks </w:t>
      </w:r>
      <w:r w:rsidRPr="001D6A6A">
        <w:rPr>
          <w:rFonts w:ascii="Times New Roman" w:hAnsi="Times New Roman" w:cs="Times New Roman"/>
          <w:sz w:val="24"/>
          <w:szCs w:val="24"/>
        </w:rPr>
        <w:t xml:space="preserve">and traction injuries to the brachial plexus. </w:t>
      </w:r>
    </w:p>
    <w:p w:rsidR="004E0C8F" w:rsidRDefault="004E0C8F" w:rsidP="004E0C8F">
      <w:pPr>
        <w:autoSpaceDE w:val="0"/>
        <w:autoSpaceDN w:val="0"/>
        <w:adjustRightInd w:val="0"/>
        <w:spacing w:after="0" w:line="360" w:lineRule="auto"/>
        <w:jc w:val="both"/>
        <w:rPr>
          <w:rFonts w:ascii="Times New Roman" w:hAnsi="Times New Roman" w:cs="Times New Roman"/>
          <w:sz w:val="24"/>
          <w:szCs w:val="24"/>
        </w:rPr>
      </w:pPr>
    </w:p>
    <w:p w:rsidR="004E0C8F" w:rsidRPr="007C0C0D" w:rsidRDefault="004E0C8F" w:rsidP="004E0C8F">
      <w:pPr>
        <w:spacing w:line="360" w:lineRule="auto"/>
        <w:jc w:val="both"/>
        <w:rPr>
          <w:rFonts w:ascii="Times New Roman" w:hAnsi="Times New Roman" w:cs="Times New Roman"/>
          <w:sz w:val="24"/>
          <w:szCs w:val="24"/>
        </w:rPr>
      </w:pPr>
    </w:p>
    <w:p w:rsidR="004E0C8F" w:rsidRDefault="004E0C8F" w:rsidP="004E0C8F">
      <w:pPr>
        <w:autoSpaceDE w:val="0"/>
        <w:autoSpaceDN w:val="0"/>
        <w:adjustRightInd w:val="0"/>
        <w:spacing w:after="0" w:line="360" w:lineRule="auto"/>
        <w:jc w:val="both"/>
        <w:rPr>
          <w:rFonts w:ascii="Times New Roman" w:hAnsi="Times New Roman" w:cs="Times New Roman"/>
          <w:bCs/>
          <w:sz w:val="24"/>
          <w:szCs w:val="24"/>
        </w:rPr>
      </w:pPr>
      <w:r w:rsidRPr="007C0C0D">
        <w:rPr>
          <w:rFonts w:ascii="Times New Roman" w:hAnsi="Times New Roman" w:cs="Times New Roman"/>
          <w:b/>
          <w:bCs/>
          <w:sz w:val="24"/>
          <w:szCs w:val="24"/>
        </w:rPr>
        <w:t>Key words:</w:t>
      </w:r>
      <w:r>
        <w:rPr>
          <w:rFonts w:ascii="Times New Roman" w:hAnsi="Times New Roman" w:cs="Times New Roman"/>
          <w:bCs/>
          <w:sz w:val="24"/>
          <w:szCs w:val="24"/>
        </w:rPr>
        <w:t xml:space="preserve"> Intercostobrachial nerve, M</w:t>
      </w:r>
      <w:r w:rsidRPr="007C0C0D">
        <w:rPr>
          <w:rFonts w:ascii="Times New Roman" w:hAnsi="Times New Roman" w:cs="Times New Roman"/>
          <w:bCs/>
          <w:sz w:val="24"/>
          <w:szCs w:val="24"/>
        </w:rPr>
        <w:t>astectomy,</w:t>
      </w:r>
      <w:r>
        <w:rPr>
          <w:rFonts w:ascii="Times New Roman" w:hAnsi="Times New Roman" w:cs="Times New Roman"/>
          <w:bCs/>
          <w:sz w:val="24"/>
          <w:szCs w:val="24"/>
        </w:rPr>
        <w:t xml:space="preserve"> Medial cutaneous nerve, Brachial plexus</w:t>
      </w:r>
    </w:p>
    <w:p w:rsidR="005A3379" w:rsidRDefault="005A3379" w:rsidP="004E0C8F">
      <w:pPr>
        <w:autoSpaceDE w:val="0"/>
        <w:autoSpaceDN w:val="0"/>
        <w:adjustRightInd w:val="0"/>
        <w:spacing w:after="0" w:line="360" w:lineRule="auto"/>
        <w:jc w:val="both"/>
        <w:rPr>
          <w:rFonts w:ascii="Times New Roman" w:hAnsi="Times New Roman" w:cs="Times New Roman"/>
          <w:bCs/>
          <w:sz w:val="24"/>
          <w:szCs w:val="24"/>
        </w:rPr>
      </w:pPr>
    </w:p>
    <w:p w:rsidR="005A3379" w:rsidRDefault="005A3379" w:rsidP="004E0C8F">
      <w:pPr>
        <w:autoSpaceDE w:val="0"/>
        <w:autoSpaceDN w:val="0"/>
        <w:adjustRightInd w:val="0"/>
        <w:spacing w:after="0" w:line="360" w:lineRule="auto"/>
        <w:jc w:val="both"/>
        <w:rPr>
          <w:rFonts w:ascii="Times New Roman" w:hAnsi="Times New Roman" w:cs="Times New Roman"/>
          <w:bCs/>
          <w:sz w:val="24"/>
          <w:szCs w:val="24"/>
        </w:rPr>
      </w:pPr>
    </w:p>
    <w:p w:rsidR="005A3379" w:rsidRDefault="005A3379" w:rsidP="004E0C8F">
      <w:pPr>
        <w:autoSpaceDE w:val="0"/>
        <w:autoSpaceDN w:val="0"/>
        <w:adjustRightInd w:val="0"/>
        <w:spacing w:after="0" w:line="360" w:lineRule="auto"/>
        <w:jc w:val="both"/>
        <w:rPr>
          <w:rFonts w:ascii="Times New Roman" w:hAnsi="Times New Roman" w:cs="Times New Roman"/>
          <w:bCs/>
          <w:sz w:val="24"/>
          <w:szCs w:val="24"/>
        </w:rPr>
      </w:pPr>
    </w:p>
    <w:p w:rsidR="005A3379" w:rsidRDefault="005A3379" w:rsidP="004E0C8F">
      <w:pPr>
        <w:autoSpaceDE w:val="0"/>
        <w:autoSpaceDN w:val="0"/>
        <w:adjustRightInd w:val="0"/>
        <w:spacing w:after="0" w:line="360" w:lineRule="auto"/>
        <w:jc w:val="both"/>
        <w:rPr>
          <w:rFonts w:ascii="Times New Roman" w:hAnsi="Times New Roman" w:cs="Times New Roman"/>
          <w:bCs/>
          <w:sz w:val="24"/>
          <w:szCs w:val="24"/>
        </w:rPr>
      </w:pPr>
    </w:p>
    <w:p w:rsidR="005A3379" w:rsidRPr="007B4806" w:rsidRDefault="005A3379" w:rsidP="005A3379">
      <w:pPr>
        <w:spacing w:line="360" w:lineRule="auto"/>
        <w:jc w:val="both"/>
        <w:rPr>
          <w:rFonts w:ascii="Times New Roman" w:hAnsi="Times New Roman" w:cs="Times New Roman"/>
          <w:b/>
          <w:sz w:val="24"/>
          <w:szCs w:val="24"/>
        </w:rPr>
      </w:pPr>
      <w:r w:rsidRPr="007B4806">
        <w:rPr>
          <w:rFonts w:ascii="Times New Roman" w:hAnsi="Times New Roman" w:cs="Times New Roman"/>
          <w:b/>
          <w:sz w:val="24"/>
          <w:szCs w:val="24"/>
        </w:rPr>
        <w:lastRenderedPageBreak/>
        <w:t>Introduction:</w:t>
      </w:r>
    </w:p>
    <w:p w:rsidR="005A3379" w:rsidRDefault="005A3379" w:rsidP="005A33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Intercostobrachial nerve (</w:t>
      </w:r>
      <w:r w:rsidRPr="007B4806">
        <w:rPr>
          <w:rFonts w:ascii="Times New Roman" w:hAnsi="Times New Roman" w:cs="Times New Roman"/>
          <w:sz w:val="24"/>
          <w:szCs w:val="24"/>
        </w:rPr>
        <w:t>ICBN</w:t>
      </w:r>
      <w:r>
        <w:rPr>
          <w:rFonts w:ascii="Times New Roman" w:hAnsi="Times New Roman" w:cs="Times New Roman"/>
          <w:sz w:val="24"/>
          <w:szCs w:val="24"/>
        </w:rPr>
        <w:t>)</w:t>
      </w:r>
      <w:r w:rsidRPr="007B4806">
        <w:rPr>
          <w:rFonts w:ascii="Times New Roman" w:hAnsi="Times New Roman" w:cs="Times New Roman"/>
          <w:sz w:val="24"/>
          <w:szCs w:val="24"/>
        </w:rPr>
        <w:t xml:space="preserve"> can present anatomic alterations in its</w:t>
      </w:r>
      <w:r>
        <w:rPr>
          <w:rFonts w:ascii="Times New Roman" w:hAnsi="Times New Roman" w:cs="Times New Roman"/>
          <w:sz w:val="24"/>
          <w:szCs w:val="24"/>
        </w:rPr>
        <w:t xml:space="preserve"> </w:t>
      </w:r>
      <w:r w:rsidRPr="007B4806">
        <w:rPr>
          <w:rFonts w:ascii="Times New Roman" w:hAnsi="Times New Roman" w:cs="Times New Roman"/>
          <w:sz w:val="24"/>
          <w:szCs w:val="24"/>
        </w:rPr>
        <w:t>course,</w:t>
      </w:r>
      <w:r>
        <w:rPr>
          <w:rFonts w:ascii="Times New Roman" w:hAnsi="Times New Roman" w:cs="Times New Roman"/>
          <w:sz w:val="24"/>
          <w:szCs w:val="24"/>
        </w:rPr>
        <w:t xml:space="preserve"> but in general it originates as</w:t>
      </w:r>
      <w:r w:rsidRPr="007B4806">
        <w:rPr>
          <w:rFonts w:ascii="Times New Roman" w:hAnsi="Times New Roman" w:cs="Times New Roman"/>
          <w:sz w:val="24"/>
          <w:szCs w:val="24"/>
        </w:rPr>
        <w:t xml:space="preserve"> a lateral branch of</w:t>
      </w:r>
      <w:r>
        <w:rPr>
          <w:rFonts w:ascii="Times New Roman" w:hAnsi="Times New Roman" w:cs="Times New Roman"/>
          <w:sz w:val="24"/>
          <w:szCs w:val="24"/>
        </w:rPr>
        <w:t xml:space="preserve"> </w:t>
      </w:r>
      <w:r w:rsidRPr="007B4806">
        <w:rPr>
          <w:rFonts w:ascii="Times New Roman" w:hAnsi="Times New Roman" w:cs="Times New Roman"/>
          <w:sz w:val="24"/>
          <w:szCs w:val="24"/>
        </w:rPr>
        <w:t>the second intercostal nerve</w:t>
      </w:r>
      <w:r>
        <w:rPr>
          <w:rFonts w:ascii="Times New Roman" w:hAnsi="Times New Roman" w:cs="Times New Roman"/>
          <w:sz w:val="24"/>
          <w:szCs w:val="24"/>
        </w:rPr>
        <w:t xml:space="preserve"> (T2)</w:t>
      </w:r>
      <w:r w:rsidRPr="007B4806">
        <w:rPr>
          <w:rFonts w:ascii="Times New Roman" w:hAnsi="Times New Roman" w:cs="Times New Roman"/>
          <w:sz w:val="24"/>
          <w:szCs w:val="24"/>
        </w:rPr>
        <w:t xml:space="preserve"> and, when perforating the</w:t>
      </w:r>
      <w:r>
        <w:rPr>
          <w:rFonts w:ascii="Times New Roman" w:hAnsi="Times New Roman" w:cs="Times New Roman"/>
          <w:sz w:val="24"/>
          <w:szCs w:val="24"/>
        </w:rPr>
        <w:t xml:space="preserve"> </w:t>
      </w:r>
      <w:r w:rsidRPr="007B4806">
        <w:rPr>
          <w:rFonts w:ascii="Times New Roman" w:hAnsi="Times New Roman" w:cs="Times New Roman"/>
          <w:sz w:val="24"/>
          <w:szCs w:val="24"/>
        </w:rPr>
        <w:t>anterior and intercostal serratus muscles, it penetrates the</w:t>
      </w:r>
      <w:r>
        <w:rPr>
          <w:rFonts w:ascii="Times New Roman" w:hAnsi="Times New Roman" w:cs="Times New Roman"/>
          <w:sz w:val="24"/>
          <w:szCs w:val="24"/>
        </w:rPr>
        <w:t xml:space="preserve"> </w:t>
      </w:r>
      <w:r w:rsidRPr="007B4806">
        <w:rPr>
          <w:rFonts w:ascii="Times New Roman" w:hAnsi="Times New Roman" w:cs="Times New Roman"/>
          <w:sz w:val="24"/>
          <w:szCs w:val="24"/>
        </w:rPr>
        <w:t>axilla at approximately 1–2 cm before the track of the long</w:t>
      </w:r>
      <w:r>
        <w:rPr>
          <w:rFonts w:ascii="Times New Roman" w:hAnsi="Times New Roman" w:cs="Times New Roman"/>
          <w:sz w:val="24"/>
          <w:szCs w:val="24"/>
        </w:rPr>
        <w:t xml:space="preserve"> thoracic nerve, in the mid</w:t>
      </w:r>
      <w:r w:rsidRPr="007B4806">
        <w:rPr>
          <w:rFonts w:ascii="Times New Roman" w:hAnsi="Times New Roman" w:cs="Times New Roman"/>
          <w:sz w:val="24"/>
          <w:szCs w:val="24"/>
        </w:rPr>
        <w:t xml:space="preserve"> axillary line. After passing</w:t>
      </w:r>
      <w:r>
        <w:rPr>
          <w:rFonts w:ascii="Times New Roman" w:hAnsi="Times New Roman" w:cs="Times New Roman"/>
          <w:sz w:val="24"/>
          <w:szCs w:val="24"/>
        </w:rPr>
        <w:t xml:space="preserve"> </w:t>
      </w:r>
      <w:r w:rsidRPr="007B4806">
        <w:rPr>
          <w:rFonts w:ascii="Times New Roman" w:hAnsi="Times New Roman" w:cs="Times New Roman"/>
          <w:sz w:val="24"/>
          <w:szCs w:val="24"/>
        </w:rPr>
        <w:t>through the base of the axilla, it is divided in two or three</w:t>
      </w:r>
      <w:r>
        <w:rPr>
          <w:rFonts w:ascii="Times New Roman" w:hAnsi="Times New Roman" w:cs="Times New Roman"/>
          <w:sz w:val="24"/>
          <w:szCs w:val="24"/>
        </w:rPr>
        <w:t xml:space="preserve"> </w:t>
      </w:r>
      <w:r w:rsidRPr="007B4806">
        <w:rPr>
          <w:rFonts w:ascii="Times New Roman" w:hAnsi="Times New Roman" w:cs="Times New Roman"/>
          <w:sz w:val="24"/>
          <w:szCs w:val="24"/>
        </w:rPr>
        <w:t>branches until it reaches the medial side of the superior</w:t>
      </w:r>
      <w:r>
        <w:rPr>
          <w:rFonts w:ascii="Times New Roman" w:hAnsi="Times New Roman" w:cs="Times New Roman"/>
          <w:sz w:val="24"/>
          <w:szCs w:val="24"/>
        </w:rPr>
        <w:t xml:space="preserve"> </w:t>
      </w:r>
      <w:r w:rsidRPr="007B4806">
        <w:rPr>
          <w:rFonts w:ascii="Times New Roman" w:hAnsi="Times New Roman" w:cs="Times New Roman"/>
          <w:sz w:val="24"/>
          <w:szCs w:val="24"/>
        </w:rPr>
        <w:t>part of the arm and axilla</w:t>
      </w:r>
      <w:r w:rsidRPr="003E39B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9A0D41">
        <w:rPr>
          <w:rFonts w:ascii="Times New Roman" w:hAnsi="Times New Roman" w:cs="Times New Roman"/>
          <w:sz w:val="24"/>
          <w:szCs w:val="24"/>
        </w:rPr>
        <w:t xml:space="preserve"> </w:t>
      </w:r>
      <w:r w:rsidRPr="007F314C">
        <w:rPr>
          <w:rFonts w:ascii="Times New Roman" w:hAnsi="Times New Roman" w:cs="Times New Roman"/>
          <w:sz w:val="24"/>
          <w:szCs w:val="24"/>
        </w:rPr>
        <w:t>Axillary</w:t>
      </w:r>
      <w:r>
        <w:rPr>
          <w:rFonts w:ascii="Times New Roman" w:hAnsi="Times New Roman" w:cs="Times New Roman"/>
          <w:sz w:val="24"/>
          <w:szCs w:val="24"/>
        </w:rPr>
        <w:t xml:space="preserve"> </w:t>
      </w:r>
      <w:r w:rsidRPr="007F314C">
        <w:rPr>
          <w:rFonts w:ascii="Times New Roman" w:hAnsi="Times New Roman" w:cs="Times New Roman"/>
          <w:sz w:val="24"/>
          <w:szCs w:val="24"/>
        </w:rPr>
        <w:t>dissection during breast carcinoma surgeries poses risks</w:t>
      </w:r>
      <w:r>
        <w:rPr>
          <w:rFonts w:ascii="Times New Roman" w:hAnsi="Times New Roman" w:cs="Times New Roman"/>
          <w:sz w:val="24"/>
          <w:szCs w:val="24"/>
        </w:rPr>
        <w:t xml:space="preserve"> </w:t>
      </w:r>
      <w:r w:rsidRPr="007F314C">
        <w:rPr>
          <w:rFonts w:ascii="Times New Roman" w:hAnsi="Times New Roman" w:cs="Times New Roman"/>
          <w:sz w:val="24"/>
          <w:szCs w:val="24"/>
        </w:rPr>
        <w:t xml:space="preserve">to </w:t>
      </w:r>
      <w:r>
        <w:rPr>
          <w:rFonts w:ascii="Times New Roman" w:hAnsi="Times New Roman" w:cs="Times New Roman"/>
          <w:sz w:val="24"/>
          <w:szCs w:val="24"/>
        </w:rPr>
        <w:t xml:space="preserve">ICBN </w:t>
      </w:r>
      <w:r w:rsidRPr="007F314C">
        <w:rPr>
          <w:rFonts w:ascii="Times New Roman" w:hAnsi="Times New Roman" w:cs="Times New Roman"/>
          <w:sz w:val="24"/>
          <w:szCs w:val="24"/>
        </w:rPr>
        <w:t>from stretching as well as</w:t>
      </w:r>
      <w:r>
        <w:rPr>
          <w:rFonts w:ascii="Times New Roman" w:hAnsi="Times New Roman" w:cs="Times New Roman"/>
          <w:sz w:val="24"/>
          <w:szCs w:val="24"/>
        </w:rPr>
        <w:t xml:space="preserve"> </w:t>
      </w:r>
      <w:r w:rsidRPr="007F314C">
        <w:rPr>
          <w:rFonts w:ascii="Times New Roman" w:hAnsi="Times New Roman" w:cs="Times New Roman"/>
          <w:sz w:val="24"/>
          <w:szCs w:val="24"/>
        </w:rPr>
        <w:t>f</w:t>
      </w:r>
      <w:r>
        <w:rPr>
          <w:rFonts w:ascii="Times New Roman" w:hAnsi="Times New Roman" w:cs="Times New Roman"/>
          <w:sz w:val="24"/>
          <w:szCs w:val="24"/>
        </w:rPr>
        <w:t xml:space="preserve">rom frank transaction. So it becomes necessary </w:t>
      </w:r>
      <w:r w:rsidRPr="007F314C">
        <w:rPr>
          <w:rFonts w:ascii="Times New Roman" w:hAnsi="Times New Roman" w:cs="Times New Roman"/>
          <w:sz w:val="24"/>
          <w:szCs w:val="24"/>
        </w:rPr>
        <w:t xml:space="preserve">to </w:t>
      </w:r>
      <w:r>
        <w:rPr>
          <w:rFonts w:ascii="Times New Roman" w:hAnsi="Times New Roman" w:cs="Times New Roman"/>
          <w:sz w:val="24"/>
          <w:szCs w:val="24"/>
        </w:rPr>
        <w:t xml:space="preserve">have a sound knowledge of its </w:t>
      </w:r>
      <w:r w:rsidRPr="007F314C">
        <w:rPr>
          <w:rFonts w:ascii="Times New Roman" w:hAnsi="Times New Roman" w:cs="Times New Roman"/>
          <w:sz w:val="24"/>
          <w:szCs w:val="24"/>
        </w:rPr>
        <w:t>anatomical variati</w:t>
      </w:r>
      <w:r>
        <w:rPr>
          <w:rFonts w:ascii="Times New Roman" w:hAnsi="Times New Roman" w:cs="Times New Roman"/>
          <w:sz w:val="24"/>
          <w:szCs w:val="24"/>
        </w:rPr>
        <w:t>ons</w:t>
      </w:r>
      <w:r w:rsidRPr="009A0D41">
        <w:rPr>
          <w:rFonts w:ascii="Times New Roman" w:hAnsi="Times New Roman" w:cs="Times New Roman"/>
          <w:sz w:val="24"/>
          <w:szCs w:val="24"/>
          <w:vertAlign w:val="superscript"/>
        </w:rPr>
        <w:t>2</w:t>
      </w:r>
      <w:r>
        <w:rPr>
          <w:rFonts w:ascii="Times New Roman" w:hAnsi="Times New Roman" w:cs="Times New Roman"/>
          <w:sz w:val="24"/>
          <w:szCs w:val="24"/>
        </w:rPr>
        <w:t>.</w:t>
      </w:r>
    </w:p>
    <w:p w:rsidR="005A3379" w:rsidRDefault="005A3379" w:rsidP="005A3379">
      <w:pPr>
        <w:autoSpaceDE w:val="0"/>
        <w:autoSpaceDN w:val="0"/>
        <w:adjustRightInd w:val="0"/>
        <w:spacing w:after="0" w:line="360" w:lineRule="auto"/>
        <w:jc w:val="both"/>
        <w:rPr>
          <w:rFonts w:ascii="Times New Roman" w:hAnsi="Times New Roman" w:cs="Times New Roman"/>
          <w:sz w:val="24"/>
          <w:szCs w:val="24"/>
        </w:rPr>
      </w:pPr>
    </w:p>
    <w:p w:rsidR="005A3379" w:rsidRPr="003C13C6" w:rsidRDefault="005A3379" w:rsidP="005A3379">
      <w:pPr>
        <w:autoSpaceDE w:val="0"/>
        <w:autoSpaceDN w:val="0"/>
        <w:adjustRightInd w:val="0"/>
        <w:spacing w:after="0" w:line="360" w:lineRule="auto"/>
        <w:jc w:val="both"/>
        <w:rPr>
          <w:rFonts w:ascii="Times New Roman" w:hAnsi="Times New Roman" w:cs="Times New Roman"/>
          <w:sz w:val="24"/>
          <w:szCs w:val="24"/>
        </w:rPr>
      </w:pPr>
      <w:r w:rsidRPr="003C13C6">
        <w:rPr>
          <w:rFonts w:ascii="Times New Roman" w:hAnsi="Times New Roman" w:cs="Times New Roman"/>
          <w:sz w:val="24"/>
          <w:szCs w:val="24"/>
        </w:rPr>
        <w:t>Damage to ICBN is a common complication of</w:t>
      </w:r>
      <w:r>
        <w:rPr>
          <w:rFonts w:ascii="Times New Roman" w:hAnsi="Times New Roman" w:cs="Times New Roman"/>
          <w:sz w:val="24"/>
          <w:szCs w:val="24"/>
        </w:rPr>
        <w:t xml:space="preserve"> </w:t>
      </w:r>
      <w:r w:rsidRPr="003C13C6">
        <w:rPr>
          <w:rFonts w:ascii="Times New Roman" w:hAnsi="Times New Roman" w:cs="Times New Roman"/>
          <w:sz w:val="24"/>
          <w:szCs w:val="24"/>
        </w:rPr>
        <w:t>axillary node dissection during mastectomy. The</w:t>
      </w:r>
    </w:p>
    <w:p w:rsidR="005A3379" w:rsidRDefault="005A3379" w:rsidP="005A3379">
      <w:pPr>
        <w:autoSpaceDE w:val="0"/>
        <w:autoSpaceDN w:val="0"/>
        <w:adjustRightInd w:val="0"/>
        <w:spacing w:after="0" w:line="360" w:lineRule="auto"/>
        <w:jc w:val="both"/>
        <w:rPr>
          <w:rFonts w:ascii="Times New Roman" w:hAnsi="Times New Roman" w:cs="Times New Roman"/>
          <w:sz w:val="24"/>
          <w:szCs w:val="24"/>
        </w:rPr>
      </w:pPr>
      <w:r w:rsidRPr="003C13C6">
        <w:rPr>
          <w:rFonts w:ascii="Times New Roman" w:hAnsi="Times New Roman" w:cs="Times New Roman"/>
          <w:sz w:val="24"/>
          <w:szCs w:val="24"/>
        </w:rPr>
        <w:t>medial portion of ICBN is encountered during exposure</w:t>
      </w:r>
      <w:r>
        <w:rPr>
          <w:rFonts w:ascii="Times New Roman" w:hAnsi="Times New Roman" w:cs="Times New Roman"/>
          <w:sz w:val="24"/>
          <w:szCs w:val="24"/>
        </w:rPr>
        <w:t xml:space="preserve"> </w:t>
      </w:r>
      <w:r w:rsidRPr="003C13C6">
        <w:rPr>
          <w:rFonts w:ascii="Times New Roman" w:hAnsi="Times New Roman" w:cs="Times New Roman"/>
          <w:sz w:val="24"/>
          <w:szCs w:val="24"/>
        </w:rPr>
        <w:t>of the long thoracic and thoracodorsal nerves.</w:t>
      </w:r>
      <w:r>
        <w:rPr>
          <w:rFonts w:ascii="Times New Roman" w:hAnsi="Times New Roman" w:cs="Times New Roman"/>
          <w:sz w:val="24"/>
          <w:szCs w:val="24"/>
        </w:rPr>
        <w:t xml:space="preserve"> </w:t>
      </w:r>
      <w:r w:rsidRPr="003C13C6">
        <w:rPr>
          <w:rFonts w:ascii="Times New Roman" w:hAnsi="Times New Roman" w:cs="Times New Roman"/>
          <w:sz w:val="24"/>
          <w:szCs w:val="24"/>
        </w:rPr>
        <w:t>Identification of this nerve is therefore essential to</w:t>
      </w:r>
      <w:r>
        <w:rPr>
          <w:rFonts w:ascii="Times New Roman" w:hAnsi="Times New Roman" w:cs="Times New Roman"/>
          <w:sz w:val="24"/>
          <w:szCs w:val="24"/>
        </w:rPr>
        <w:t xml:space="preserve"> its preservation</w:t>
      </w:r>
      <w:r w:rsidRPr="00DA686E">
        <w:rPr>
          <w:rFonts w:ascii="Times New Roman" w:hAnsi="Times New Roman" w:cs="Times New Roman"/>
          <w:sz w:val="24"/>
          <w:szCs w:val="24"/>
          <w:vertAlign w:val="superscript"/>
        </w:rPr>
        <w:t>3-5</w:t>
      </w:r>
      <w:r w:rsidRPr="003C13C6">
        <w:rPr>
          <w:rFonts w:ascii="Times New Roman" w:hAnsi="Times New Roman" w:cs="Times New Roman"/>
          <w:sz w:val="24"/>
          <w:szCs w:val="24"/>
        </w:rPr>
        <w:t>.</w:t>
      </w:r>
      <w:r w:rsidRPr="0057778A">
        <w:rPr>
          <w:rFonts w:ascii="Times New Roman" w:hAnsi="Times New Roman" w:cs="Times New Roman"/>
          <w:sz w:val="24"/>
          <w:szCs w:val="24"/>
        </w:rPr>
        <w:t xml:space="preserve"> </w:t>
      </w:r>
      <w:r w:rsidRPr="00DC3D5C">
        <w:rPr>
          <w:rFonts w:ascii="Times New Roman" w:hAnsi="Times New Roman" w:cs="Times New Roman"/>
          <w:sz w:val="24"/>
          <w:szCs w:val="24"/>
        </w:rPr>
        <w:t>A</w:t>
      </w:r>
      <w:r>
        <w:rPr>
          <w:rFonts w:ascii="Times New Roman" w:hAnsi="Times New Roman" w:cs="Times New Roman"/>
          <w:sz w:val="24"/>
          <w:szCs w:val="24"/>
        </w:rPr>
        <w:t>ccording to Toressan et al. (2003)</w:t>
      </w:r>
      <w:r w:rsidRPr="00DC3D5C">
        <w:rPr>
          <w:rFonts w:ascii="Times New Roman" w:hAnsi="Times New Roman" w:cs="Times New Roman"/>
          <w:sz w:val="24"/>
          <w:szCs w:val="24"/>
        </w:rPr>
        <w:t>,</w:t>
      </w:r>
      <w:r>
        <w:rPr>
          <w:rFonts w:ascii="Times New Roman" w:hAnsi="Times New Roman" w:cs="Times New Roman"/>
          <w:sz w:val="24"/>
          <w:szCs w:val="24"/>
        </w:rPr>
        <w:t xml:space="preserve"> </w:t>
      </w:r>
      <w:r w:rsidRPr="00DC3D5C">
        <w:rPr>
          <w:rFonts w:ascii="Times New Roman" w:hAnsi="Times New Roman" w:cs="Times New Roman"/>
          <w:sz w:val="24"/>
          <w:szCs w:val="24"/>
        </w:rPr>
        <w:t>preservation of ICBN is feasible and leads to a significant</w:t>
      </w:r>
      <w:r>
        <w:rPr>
          <w:rFonts w:ascii="Times New Roman" w:hAnsi="Times New Roman" w:cs="Times New Roman"/>
          <w:sz w:val="24"/>
          <w:szCs w:val="24"/>
        </w:rPr>
        <w:t xml:space="preserve"> </w:t>
      </w:r>
      <w:r w:rsidRPr="00DC3D5C">
        <w:rPr>
          <w:rFonts w:ascii="Times New Roman" w:hAnsi="Times New Roman" w:cs="Times New Roman"/>
          <w:sz w:val="24"/>
          <w:szCs w:val="24"/>
        </w:rPr>
        <w:t>decrease in the alteration of pain sensitivity of</w:t>
      </w:r>
      <w:r>
        <w:rPr>
          <w:rFonts w:ascii="Times New Roman" w:hAnsi="Times New Roman" w:cs="Times New Roman"/>
          <w:sz w:val="24"/>
          <w:szCs w:val="24"/>
        </w:rPr>
        <w:t xml:space="preserve"> </w:t>
      </w:r>
      <w:r w:rsidRPr="00DC3D5C">
        <w:rPr>
          <w:rFonts w:ascii="Times New Roman" w:hAnsi="Times New Roman" w:cs="Times New Roman"/>
          <w:sz w:val="24"/>
          <w:szCs w:val="24"/>
        </w:rPr>
        <w:t>the arm without interfering with the total time of</w:t>
      </w:r>
      <w:r>
        <w:rPr>
          <w:rFonts w:ascii="Times New Roman" w:hAnsi="Times New Roman" w:cs="Times New Roman"/>
          <w:sz w:val="24"/>
          <w:szCs w:val="24"/>
        </w:rPr>
        <w:t xml:space="preserve"> </w:t>
      </w:r>
      <w:r w:rsidRPr="00DC3D5C">
        <w:rPr>
          <w:rFonts w:ascii="Times New Roman" w:hAnsi="Times New Roman" w:cs="Times New Roman"/>
          <w:sz w:val="24"/>
          <w:szCs w:val="24"/>
        </w:rPr>
        <w:t>the surgery, the number of dissected nodes or local</w:t>
      </w:r>
      <w:r>
        <w:rPr>
          <w:rFonts w:ascii="Times New Roman" w:hAnsi="Times New Roman" w:cs="Times New Roman"/>
          <w:sz w:val="24"/>
          <w:szCs w:val="24"/>
        </w:rPr>
        <w:t xml:space="preserve"> </w:t>
      </w:r>
      <w:r w:rsidRPr="00DC3D5C">
        <w:rPr>
          <w:rFonts w:ascii="Times New Roman" w:hAnsi="Times New Roman" w:cs="Times New Roman"/>
          <w:sz w:val="24"/>
          <w:szCs w:val="24"/>
        </w:rPr>
        <w:t>relapse rates</w:t>
      </w:r>
      <w:r w:rsidRPr="0057778A">
        <w:rPr>
          <w:rFonts w:ascii="Times New Roman" w:hAnsi="Times New Roman" w:cs="Times New Roman"/>
          <w:sz w:val="24"/>
          <w:szCs w:val="24"/>
          <w:vertAlign w:val="superscript"/>
        </w:rPr>
        <w:t>6</w:t>
      </w:r>
      <w:r w:rsidRPr="00DC3D5C">
        <w:rPr>
          <w:rFonts w:ascii="Times New Roman" w:hAnsi="Times New Roman" w:cs="Times New Roman"/>
          <w:sz w:val="24"/>
          <w:szCs w:val="24"/>
        </w:rPr>
        <w:t>.</w:t>
      </w:r>
    </w:p>
    <w:p w:rsidR="005A3379" w:rsidRDefault="005A3379" w:rsidP="005A3379">
      <w:pPr>
        <w:autoSpaceDE w:val="0"/>
        <w:autoSpaceDN w:val="0"/>
        <w:adjustRightInd w:val="0"/>
        <w:spacing w:after="0" w:line="360" w:lineRule="auto"/>
        <w:jc w:val="both"/>
        <w:rPr>
          <w:rFonts w:ascii="Times New Roman" w:hAnsi="Times New Roman" w:cs="Times New Roman"/>
          <w:sz w:val="24"/>
          <w:szCs w:val="24"/>
        </w:rPr>
      </w:pPr>
    </w:p>
    <w:p w:rsidR="005A3379" w:rsidRDefault="00A3457B" w:rsidP="005A33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Loukas et al. (2007) reported</w:t>
      </w:r>
      <w:r w:rsidR="005A3379" w:rsidRPr="008B7EF4">
        <w:rPr>
          <w:rFonts w:ascii="Times New Roman" w:hAnsi="Times New Roman" w:cs="Times New Roman"/>
          <w:sz w:val="24"/>
          <w:szCs w:val="24"/>
        </w:rPr>
        <w:t xml:space="preserve"> that ICBN usually carries a T2 contribution to the brachial plexus and its preservation increases with the knowledge of its union with various branches of brachial plexus</w:t>
      </w:r>
      <w:r w:rsidR="005A3379">
        <w:rPr>
          <w:rFonts w:ascii="Times New Roman" w:hAnsi="Times New Roman" w:cs="Times New Roman"/>
          <w:sz w:val="24"/>
          <w:szCs w:val="24"/>
        </w:rPr>
        <w:t xml:space="preserve">. </w:t>
      </w:r>
      <w:r w:rsidR="005A3379" w:rsidRPr="008B7EF4">
        <w:rPr>
          <w:rFonts w:ascii="Times New Roman" w:hAnsi="Times New Roman" w:cs="Times New Roman"/>
          <w:sz w:val="24"/>
          <w:szCs w:val="24"/>
        </w:rPr>
        <w:t>Furthermore they opined</w:t>
      </w:r>
      <w:r w:rsidR="005A3379">
        <w:rPr>
          <w:rFonts w:ascii="Times New Roman" w:hAnsi="Times New Roman" w:cs="Times New Roman"/>
          <w:sz w:val="24"/>
          <w:szCs w:val="24"/>
        </w:rPr>
        <w:t>, d</w:t>
      </w:r>
      <w:r w:rsidR="005A3379" w:rsidRPr="008B7EF4">
        <w:rPr>
          <w:rFonts w:ascii="Times New Roman" w:hAnsi="Times New Roman" w:cs="Times New Roman"/>
          <w:sz w:val="24"/>
          <w:szCs w:val="24"/>
        </w:rPr>
        <w:t>amage to this nerve may therefore</w:t>
      </w:r>
      <w:r w:rsidR="005A3379">
        <w:rPr>
          <w:rFonts w:ascii="Times New Roman" w:hAnsi="Times New Roman" w:cs="Times New Roman"/>
          <w:sz w:val="24"/>
          <w:szCs w:val="24"/>
        </w:rPr>
        <w:t xml:space="preserve"> </w:t>
      </w:r>
      <w:r w:rsidR="005A3379" w:rsidRPr="008B7EF4">
        <w:rPr>
          <w:rFonts w:ascii="Times New Roman" w:hAnsi="Times New Roman" w:cs="Times New Roman"/>
          <w:sz w:val="24"/>
          <w:szCs w:val="24"/>
        </w:rPr>
        <w:t>have additional consequences beyond the deficits</w:t>
      </w:r>
      <w:r w:rsidR="005A3379">
        <w:rPr>
          <w:rFonts w:ascii="Times New Roman" w:hAnsi="Times New Roman" w:cs="Times New Roman"/>
          <w:sz w:val="24"/>
          <w:szCs w:val="24"/>
        </w:rPr>
        <w:t xml:space="preserve"> </w:t>
      </w:r>
      <w:r w:rsidR="005A3379" w:rsidRPr="008B7EF4">
        <w:rPr>
          <w:rFonts w:ascii="Times New Roman" w:hAnsi="Times New Roman" w:cs="Times New Roman"/>
          <w:sz w:val="24"/>
          <w:szCs w:val="24"/>
        </w:rPr>
        <w:t>described for the axillary and pectoral regions.</w:t>
      </w:r>
      <w:r w:rsidR="005A3379">
        <w:rPr>
          <w:rFonts w:ascii="Times New Roman" w:hAnsi="Times New Roman" w:cs="Times New Roman"/>
          <w:sz w:val="24"/>
          <w:szCs w:val="24"/>
        </w:rPr>
        <w:t xml:space="preserve"> </w:t>
      </w:r>
      <w:r w:rsidR="005A3379" w:rsidRPr="008B7EF4">
        <w:rPr>
          <w:rFonts w:ascii="Times New Roman" w:hAnsi="Times New Roman" w:cs="Times New Roman"/>
          <w:sz w:val="24"/>
          <w:szCs w:val="24"/>
        </w:rPr>
        <w:t>For example, if the T2 communication contained</w:t>
      </w:r>
      <w:r w:rsidR="005A3379">
        <w:rPr>
          <w:rFonts w:ascii="Times New Roman" w:hAnsi="Times New Roman" w:cs="Times New Roman"/>
          <w:sz w:val="24"/>
          <w:szCs w:val="24"/>
        </w:rPr>
        <w:t xml:space="preserve"> </w:t>
      </w:r>
      <w:r w:rsidR="005A3379" w:rsidRPr="008B7EF4">
        <w:rPr>
          <w:rFonts w:ascii="Times New Roman" w:hAnsi="Times New Roman" w:cs="Times New Roman"/>
          <w:sz w:val="24"/>
          <w:szCs w:val="24"/>
        </w:rPr>
        <w:t>motor fibers, there could be some degree of weakness</w:t>
      </w:r>
      <w:r w:rsidR="005A3379">
        <w:rPr>
          <w:rFonts w:ascii="Times New Roman" w:hAnsi="Times New Roman" w:cs="Times New Roman"/>
          <w:sz w:val="24"/>
          <w:szCs w:val="24"/>
        </w:rPr>
        <w:t xml:space="preserve"> </w:t>
      </w:r>
      <w:r w:rsidR="005A3379" w:rsidRPr="008B7EF4">
        <w:rPr>
          <w:rFonts w:ascii="Times New Roman" w:hAnsi="Times New Roman" w:cs="Times New Roman"/>
          <w:sz w:val="24"/>
          <w:szCs w:val="24"/>
        </w:rPr>
        <w:t xml:space="preserve">associated with its </w:t>
      </w:r>
      <w:r w:rsidR="005A3379">
        <w:rPr>
          <w:rFonts w:ascii="Times New Roman" w:hAnsi="Times New Roman" w:cs="Times New Roman"/>
          <w:sz w:val="24"/>
          <w:szCs w:val="24"/>
        </w:rPr>
        <w:t>transaction</w:t>
      </w:r>
      <w:r w:rsidR="005A3379" w:rsidRPr="00B73555">
        <w:rPr>
          <w:rFonts w:ascii="Times New Roman" w:hAnsi="Times New Roman" w:cs="Times New Roman"/>
          <w:sz w:val="24"/>
          <w:szCs w:val="24"/>
          <w:vertAlign w:val="superscript"/>
        </w:rPr>
        <w:t>7</w:t>
      </w:r>
      <w:r w:rsidR="005A3379">
        <w:rPr>
          <w:rFonts w:ascii="Times New Roman" w:hAnsi="Times New Roman" w:cs="Times New Roman"/>
          <w:sz w:val="24"/>
          <w:szCs w:val="24"/>
        </w:rPr>
        <w:t>.</w:t>
      </w:r>
    </w:p>
    <w:p w:rsidR="005A3379" w:rsidRDefault="005A3379" w:rsidP="005A3379">
      <w:pPr>
        <w:autoSpaceDE w:val="0"/>
        <w:autoSpaceDN w:val="0"/>
        <w:adjustRightInd w:val="0"/>
        <w:spacing w:after="0" w:line="360" w:lineRule="auto"/>
        <w:jc w:val="both"/>
        <w:rPr>
          <w:rFonts w:ascii="Times New Roman" w:hAnsi="Times New Roman" w:cs="Times New Roman"/>
          <w:sz w:val="24"/>
          <w:szCs w:val="24"/>
        </w:rPr>
      </w:pPr>
    </w:p>
    <w:p w:rsidR="005A3379" w:rsidRPr="00991E13" w:rsidRDefault="005A3379" w:rsidP="005A33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present study we carried out dissection in the axilla of 65 adult cadavers of both sexes to determine the anatomical variations in the origin of the ICBN and its communication with medial cutaneous nerve of arm (MCN) and medial cord of brachial plexus (BP). </w:t>
      </w:r>
    </w:p>
    <w:p w:rsidR="005A3379" w:rsidRDefault="005A3379" w:rsidP="004E0C8F">
      <w:pPr>
        <w:autoSpaceDE w:val="0"/>
        <w:autoSpaceDN w:val="0"/>
        <w:adjustRightInd w:val="0"/>
        <w:spacing w:after="0" w:line="360" w:lineRule="auto"/>
        <w:jc w:val="both"/>
        <w:rPr>
          <w:rFonts w:ascii="Times New Roman" w:hAnsi="Times New Roman" w:cs="Times New Roman"/>
          <w:sz w:val="24"/>
          <w:szCs w:val="24"/>
        </w:rPr>
      </w:pPr>
    </w:p>
    <w:p w:rsidR="00407EDA" w:rsidRDefault="00407EDA" w:rsidP="00407EDA">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C77CD6">
        <w:rPr>
          <w:rFonts w:ascii="Times New Roman" w:hAnsi="Times New Roman" w:cs="Times New Roman"/>
          <w:b/>
          <w:bCs/>
          <w:color w:val="000000" w:themeColor="text1"/>
          <w:sz w:val="24"/>
          <w:szCs w:val="24"/>
        </w:rPr>
        <w:t>Material &amp; Methods:</w:t>
      </w:r>
    </w:p>
    <w:p w:rsidR="00407EDA" w:rsidRDefault="00407EDA" w:rsidP="00407E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241F20"/>
          <w:sz w:val="24"/>
          <w:szCs w:val="24"/>
        </w:rPr>
        <w:t>The ICBN was examined in 65 adult cadavers of Indian origin. Of these, 35</w:t>
      </w:r>
      <w:r w:rsidRPr="007D322F">
        <w:rPr>
          <w:rFonts w:ascii="Times New Roman" w:hAnsi="Times New Roman" w:cs="Times New Roman"/>
          <w:color w:val="241F20"/>
          <w:sz w:val="24"/>
          <w:szCs w:val="24"/>
        </w:rPr>
        <w:t xml:space="preserve"> were male</w:t>
      </w:r>
      <w:r>
        <w:rPr>
          <w:rFonts w:ascii="Times New Roman" w:hAnsi="Times New Roman" w:cs="Times New Roman"/>
          <w:color w:val="241F20"/>
          <w:sz w:val="24"/>
          <w:szCs w:val="24"/>
        </w:rPr>
        <w:t xml:space="preserve"> and 30</w:t>
      </w:r>
      <w:r w:rsidRPr="007D322F">
        <w:rPr>
          <w:rFonts w:ascii="Times New Roman" w:hAnsi="Times New Roman" w:cs="Times New Roman"/>
          <w:color w:val="241F20"/>
          <w:sz w:val="24"/>
          <w:szCs w:val="24"/>
        </w:rPr>
        <w:t xml:space="preserve"> were </w:t>
      </w:r>
      <w:r>
        <w:rPr>
          <w:rFonts w:ascii="Times New Roman" w:hAnsi="Times New Roman" w:cs="Times New Roman"/>
          <w:color w:val="241F20"/>
          <w:sz w:val="24"/>
          <w:szCs w:val="24"/>
        </w:rPr>
        <w:t>female and ranged in age from 56</w:t>
      </w:r>
      <w:r w:rsidRPr="007D322F">
        <w:rPr>
          <w:rFonts w:ascii="Times New Roman" w:hAnsi="Times New Roman" w:cs="Times New Roman"/>
          <w:color w:val="241F20"/>
          <w:sz w:val="24"/>
          <w:szCs w:val="24"/>
        </w:rPr>
        <w:t xml:space="preserve"> to</w:t>
      </w:r>
      <w:r>
        <w:rPr>
          <w:rFonts w:ascii="Times New Roman" w:hAnsi="Times New Roman" w:cs="Times New Roman"/>
          <w:color w:val="241F20"/>
          <w:sz w:val="24"/>
          <w:szCs w:val="24"/>
        </w:rPr>
        <w:t xml:space="preserve"> 83 years; mean age of 67</w:t>
      </w:r>
      <w:r w:rsidRPr="007D322F">
        <w:rPr>
          <w:rFonts w:ascii="Times New Roman" w:hAnsi="Times New Roman" w:cs="Times New Roman"/>
          <w:color w:val="241F20"/>
          <w:sz w:val="24"/>
          <w:szCs w:val="24"/>
        </w:rPr>
        <w:t>. All the cadavers were fixed</w:t>
      </w:r>
      <w:r>
        <w:rPr>
          <w:rFonts w:ascii="Times New Roman" w:hAnsi="Times New Roman" w:cs="Times New Roman"/>
          <w:color w:val="241F20"/>
          <w:sz w:val="24"/>
          <w:szCs w:val="24"/>
        </w:rPr>
        <w:t xml:space="preserve"> </w:t>
      </w:r>
      <w:r w:rsidRPr="007D322F">
        <w:rPr>
          <w:rFonts w:ascii="Times New Roman" w:hAnsi="Times New Roman" w:cs="Times New Roman"/>
          <w:color w:val="241F20"/>
          <w:sz w:val="24"/>
          <w:szCs w:val="24"/>
        </w:rPr>
        <w:lastRenderedPageBreak/>
        <w:t>in formalin–phenol–alcoho</w:t>
      </w:r>
      <w:r>
        <w:rPr>
          <w:rFonts w:ascii="Times New Roman" w:hAnsi="Times New Roman" w:cs="Times New Roman"/>
          <w:color w:val="241F20"/>
          <w:sz w:val="24"/>
          <w:szCs w:val="24"/>
        </w:rPr>
        <w:t xml:space="preserve">l solution. </w:t>
      </w:r>
      <w:r w:rsidRPr="007D322F">
        <w:rPr>
          <w:rFonts w:ascii="Times New Roman" w:hAnsi="Times New Roman" w:cs="Times New Roman"/>
          <w:color w:val="241F20"/>
          <w:sz w:val="24"/>
          <w:szCs w:val="24"/>
        </w:rPr>
        <w:t>None of the cadavers</w:t>
      </w:r>
      <w:r>
        <w:rPr>
          <w:rFonts w:ascii="Times New Roman" w:hAnsi="Times New Roman" w:cs="Times New Roman"/>
          <w:color w:val="241F20"/>
          <w:sz w:val="24"/>
          <w:szCs w:val="24"/>
        </w:rPr>
        <w:t xml:space="preserve"> </w:t>
      </w:r>
      <w:r w:rsidRPr="007D322F">
        <w:rPr>
          <w:rFonts w:ascii="Times New Roman" w:hAnsi="Times New Roman" w:cs="Times New Roman"/>
          <w:color w:val="241F20"/>
          <w:sz w:val="24"/>
          <w:szCs w:val="24"/>
        </w:rPr>
        <w:t>revealed any evidence of previous surgical procedures</w:t>
      </w:r>
      <w:r>
        <w:rPr>
          <w:rFonts w:ascii="Times New Roman" w:hAnsi="Times New Roman" w:cs="Times New Roman"/>
          <w:color w:val="241F20"/>
          <w:sz w:val="24"/>
          <w:szCs w:val="24"/>
        </w:rPr>
        <w:t xml:space="preserve"> </w:t>
      </w:r>
      <w:r w:rsidRPr="007D322F">
        <w:rPr>
          <w:rFonts w:ascii="Times New Roman" w:hAnsi="Times New Roman" w:cs="Times New Roman"/>
          <w:color w:val="241F20"/>
          <w:sz w:val="24"/>
          <w:szCs w:val="24"/>
        </w:rPr>
        <w:t>or traumatic lesions to the axillary regions</w:t>
      </w:r>
      <w:r>
        <w:rPr>
          <w:rFonts w:ascii="Times New Roman" w:hAnsi="Times New Roman" w:cs="Times New Roman"/>
          <w:sz w:val="24"/>
          <w:szCs w:val="24"/>
        </w:rPr>
        <w:t xml:space="preserve">. After removal of the skin and superficial fascia around the axilla, the ICBN was identified from its origin. The point of emergence from the intercostal space and its communication with BP branches were noted and photographed. </w:t>
      </w:r>
    </w:p>
    <w:p w:rsidR="00407EDA" w:rsidRDefault="00407EDA" w:rsidP="00407EDA">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407EDA" w:rsidRPr="00C77CD6" w:rsidRDefault="00407EDA" w:rsidP="00407EDA">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407EDA" w:rsidRPr="00C91E46" w:rsidRDefault="00407EDA" w:rsidP="00407EDA">
      <w:pPr>
        <w:pStyle w:val="Pa7"/>
        <w:spacing w:line="360" w:lineRule="auto"/>
        <w:jc w:val="both"/>
        <w:rPr>
          <w:b/>
          <w:bCs/>
          <w:color w:val="000000"/>
        </w:rPr>
      </w:pPr>
      <w:r w:rsidRPr="00C91E46">
        <w:rPr>
          <w:b/>
          <w:bCs/>
          <w:color w:val="000000"/>
        </w:rPr>
        <w:t>Results:</w:t>
      </w:r>
    </w:p>
    <w:p w:rsidR="00407EDA" w:rsidRDefault="00407EDA" w:rsidP="00407EDA">
      <w:pPr>
        <w:pStyle w:val="Pa7"/>
        <w:spacing w:line="360" w:lineRule="auto"/>
        <w:jc w:val="both"/>
        <w:rPr>
          <w:b/>
          <w:bCs/>
          <w:color w:val="000000"/>
          <w:sz w:val="23"/>
          <w:szCs w:val="23"/>
        </w:rPr>
      </w:pPr>
    </w:p>
    <w:p w:rsidR="00407EDA" w:rsidRDefault="00407EDA" w:rsidP="00407EDA">
      <w:pPr>
        <w:spacing w:line="360" w:lineRule="auto"/>
        <w:jc w:val="both"/>
        <w:rPr>
          <w:rFonts w:ascii="Times New Roman" w:hAnsi="Times New Roman" w:cs="Times New Roman"/>
          <w:sz w:val="24"/>
          <w:szCs w:val="24"/>
        </w:rPr>
      </w:pPr>
      <w:r w:rsidRPr="009A6033">
        <w:rPr>
          <w:rFonts w:ascii="Times New Roman" w:hAnsi="Times New Roman" w:cs="Times New Roman"/>
          <w:b/>
          <w:sz w:val="24"/>
          <w:szCs w:val="24"/>
        </w:rPr>
        <w:t>Occurrence rate and source of ICBN</w:t>
      </w:r>
      <w:r>
        <w:rPr>
          <w:rFonts w:ascii="Times New Roman" w:hAnsi="Times New Roman" w:cs="Times New Roman"/>
          <w:sz w:val="24"/>
          <w:szCs w:val="24"/>
        </w:rPr>
        <w:t>: Among the 130 axilla (35 male &amp; 30 female) dissected, there were 130 (100%) cases we observed ICBN originated from the seco</w:t>
      </w:r>
      <w:r w:rsidR="00D95D10">
        <w:rPr>
          <w:rFonts w:ascii="Times New Roman" w:hAnsi="Times New Roman" w:cs="Times New Roman"/>
          <w:sz w:val="24"/>
          <w:szCs w:val="24"/>
        </w:rPr>
        <w:t xml:space="preserve">nd intercostal nerve (T2) (Fig. </w:t>
      </w:r>
      <w:r>
        <w:rPr>
          <w:rFonts w:ascii="Times New Roman" w:hAnsi="Times New Roman" w:cs="Times New Roman"/>
          <w:sz w:val="24"/>
          <w:szCs w:val="24"/>
        </w:rPr>
        <w:t xml:space="preserve">1). In addition to the former; In 5 cases (3.8%) ICBN originated from the first intercostal nerve (T1) (Fig. 2) and in 27 cases (20.7%) ICBN originated from the third intercostal nerve (T3) (Fig. 3)  (Table I).Among 130 cases, there were 98 cases of single trunk (Fig.1), 24 cases of double trunks (Fig. 3) and in 8  cases of multiple trunks (Fig. 2) were observed. </w:t>
      </w:r>
    </w:p>
    <w:p w:rsidR="00407EDA" w:rsidRDefault="00407EDA" w:rsidP="00407EDA">
      <w:pPr>
        <w:spacing w:line="360" w:lineRule="auto"/>
        <w:jc w:val="both"/>
        <w:rPr>
          <w:rFonts w:ascii="Times New Roman" w:hAnsi="Times New Roman" w:cs="Times New Roman"/>
          <w:b/>
          <w:bCs/>
          <w:color w:val="000000"/>
          <w:sz w:val="24"/>
          <w:szCs w:val="24"/>
        </w:rPr>
      </w:pPr>
      <w:r w:rsidRPr="009A6033">
        <w:rPr>
          <w:rFonts w:ascii="Times New Roman" w:hAnsi="Times New Roman" w:cs="Times New Roman"/>
          <w:b/>
          <w:bCs/>
          <w:color w:val="000000"/>
          <w:sz w:val="24"/>
          <w:szCs w:val="24"/>
        </w:rPr>
        <w:t>Distribution of ICBN</w:t>
      </w:r>
      <w:r>
        <w:rPr>
          <w:rFonts w:ascii="Times New Roman" w:hAnsi="Times New Roman" w:cs="Times New Roman"/>
          <w:b/>
          <w:bCs/>
          <w:color w:val="000000"/>
          <w:sz w:val="24"/>
          <w:szCs w:val="24"/>
        </w:rPr>
        <w:t>:</w:t>
      </w:r>
    </w:p>
    <w:p w:rsidR="00407EDA" w:rsidRDefault="00407EDA" w:rsidP="00407EDA">
      <w:pPr>
        <w:spacing w:line="360" w:lineRule="auto"/>
        <w:jc w:val="both"/>
        <w:rPr>
          <w:rFonts w:ascii="Times New Roman" w:hAnsi="Times New Roman" w:cs="Times New Roman"/>
          <w:bCs/>
          <w:color w:val="000000"/>
          <w:sz w:val="24"/>
          <w:szCs w:val="24"/>
        </w:rPr>
      </w:pPr>
      <w:r w:rsidRPr="00BB3CAE">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fter originating from the respective intercostal spaces the ICBN mainly supplied the skin of the posteromedial aspect of the arm, bottom of the axilla and nearby thoracic walls (Fig. 4). Five cases ICBN originated from T1 in combination with T2 or T3 roots or both (Fig. 2). In 45 cases multiple nerve roots of ICBN originated and supplied to the medial side of arm along with the MCN (Fig. 5) and in 7 cases the branches from ICBN, innervated pectoralis major muscle (Fig 3, 4). ICBN was found to be attached with the MCN in 82 cases (63%) and with the medial cord BP in 58 cases (44.6%) (Fig. 2, 3) (Table I). </w:t>
      </w:r>
    </w:p>
    <w:p w:rsidR="00477758" w:rsidRDefault="00477758" w:rsidP="00407EDA">
      <w:pPr>
        <w:spacing w:line="360" w:lineRule="auto"/>
        <w:jc w:val="both"/>
        <w:rPr>
          <w:rFonts w:ascii="Times New Roman" w:hAnsi="Times New Roman" w:cs="Times New Roman"/>
          <w:bCs/>
          <w:color w:val="000000"/>
          <w:sz w:val="24"/>
          <w:szCs w:val="24"/>
        </w:rPr>
      </w:pPr>
    </w:p>
    <w:p w:rsidR="00477758" w:rsidRDefault="00477758" w:rsidP="00477758">
      <w:pPr>
        <w:pStyle w:val="Pa7"/>
        <w:spacing w:line="360" w:lineRule="auto"/>
        <w:jc w:val="both"/>
        <w:rPr>
          <w:b/>
          <w:bCs/>
          <w:color w:val="000000"/>
        </w:rPr>
      </w:pPr>
      <w:r>
        <w:rPr>
          <w:b/>
          <w:bCs/>
          <w:color w:val="000000"/>
        </w:rPr>
        <w:t>Discussion:</w:t>
      </w:r>
    </w:p>
    <w:p w:rsidR="00477758" w:rsidRDefault="00477758" w:rsidP="00477758">
      <w:pPr>
        <w:pStyle w:val="Pa7"/>
        <w:spacing w:line="360" w:lineRule="auto"/>
        <w:jc w:val="both"/>
        <w:rPr>
          <w:color w:val="000000"/>
        </w:rPr>
      </w:pPr>
      <w:r w:rsidRPr="00241FA6">
        <w:rPr>
          <w:color w:val="000000"/>
        </w:rPr>
        <w:t>The lateral cutaneous branch</w:t>
      </w:r>
      <w:r>
        <w:rPr>
          <w:color w:val="000000"/>
        </w:rPr>
        <w:t xml:space="preserve"> of the T2</w:t>
      </w:r>
      <w:r w:rsidRPr="00241FA6">
        <w:rPr>
          <w:color w:val="000000"/>
        </w:rPr>
        <w:t xml:space="preserve"> divides into a thinner or absent anterior branch and a thicker posterior branch that is generally considered as the ICBN</w:t>
      </w:r>
      <w:r w:rsidRPr="00241FA6">
        <w:rPr>
          <w:color w:val="000000"/>
          <w:vertAlign w:val="superscript"/>
        </w:rPr>
        <w:t>8</w:t>
      </w:r>
      <w:r>
        <w:rPr>
          <w:color w:val="000000"/>
        </w:rPr>
        <w:t>.</w:t>
      </w:r>
      <w:r w:rsidRPr="00241FA6">
        <w:rPr>
          <w:color w:val="000000"/>
        </w:rPr>
        <w:t xml:space="preserve"> </w:t>
      </w:r>
      <w:r>
        <w:rPr>
          <w:color w:val="000000"/>
        </w:rPr>
        <w:t xml:space="preserve"> In rare</w:t>
      </w:r>
      <w:r w:rsidRPr="00241FA6">
        <w:rPr>
          <w:color w:val="000000"/>
        </w:rPr>
        <w:t xml:space="preserve"> conditions, the ICBN combines with the lateral cutane</w:t>
      </w:r>
      <w:r w:rsidRPr="00241FA6">
        <w:rPr>
          <w:color w:val="000000"/>
        </w:rPr>
        <w:softHyphen/>
        <w:t>ous branch of the first and/or intercostal nerve</w:t>
      </w:r>
      <w:r w:rsidRPr="00FD3D69">
        <w:rPr>
          <w:color w:val="000000"/>
          <w:vertAlign w:val="superscript"/>
        </w:rPr>
        <w:t>9</w:t>
      </w:r>
      <w:r w:rsidRPr="00241FA6">
        <w:rPr>
          <w:color w:val="000000"/>
        </w:rPr>
        <w:t xml:space="preserve">. </w:t>
      </w:r>
      <w:r>
        <w:rPr>
          <w:color w:val="000000"/>
        </w:rPr>
        <w:t>Zhu et al. (2014) observed ICBN was present in 97.4% cases and absent in 2.5% populations they studied</w:t>
      </w:r>
      <w:r w:rsidRPr="007A24FC">
        <w:rPr>
          <w:color w:val="000000"/>
          <w:vertAlign w:val="superscript"/>
        </w:rPr>
        <w:t>10</w:t>
      </w:r>
      <w:r>
        <w:rPr>
          <w:color w:val="000000"/>
        </w:rPr>
        <w:t xml:space="preserve">. </w:t>
      </w:r>
      <w:r>
        <w:rPr>
          <w:color w:val="000000"/>
        </w:rPr>
        <w:lastRenderedPageBreak/>
        <w:t>Similar to our finding, Loukas et al. (2007) reported ICBN was observed in 100% subjects they studied</w:t>
      </w:r>
      <w:r w:rsidRPr="00AB04FD">
        <w:rPr>
          <w:color w:val="000000"/>
          <w:vertAlign w:val="superscript"/>
        </w:rPr>
        <w:t>9</w:t>
      </w:r>
      <w:r>
        <w:rPr>
          <w:color w:val="000000"/>
        </w:rPr>
        <w:t>.</w:t>
      </w:r>
    </w:p>
    <w:p w:rsidR="00477758" w:rsidRDefault="00477758" w:rsidP="0047775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Anilkumar P (2014) reported that one ICBN on each side in 29 cadavers (72.5%), then two ICBN on each side in 8 cadavers (20%), then three ICBN on each side in 2 cadavers (5%) and Five ICBN on each side in 1 cadaver (2.5%) out of the 40 cadavers they dissected. They also observed that the ICBN was having connections to the BP on each side in 11 cases (27.5%)</w:t>
      </w:r>
      <w:r w:rsidRPr="00AB04FD">
        <w:rPr>
          <w:rFonts w:ascii="Times New Roman" w:hAnsi="Times New Roman" w:cs="Times New Roman"/>
          <w:color w:val="000000"/>
          <w:sz w:val="24"/>
          <w:szCs w:val="24"/>
          <w:vertAlign w:val="superscript"/>
        </w:rPr>
        <w:t xml:space="preserve"> </w:t>
      </w:r>
      <w:r w:rsidRPr="00172A9A">
        <w:rPr>
          <w:rFonts w:ascii="Times New Roman" w:hAnsi="Times New Roman" w:cs="Times New Roman"/>
          <w:color w:val="000000" w:themeColor="text1"/>
          <w:sz w:val="24"/>
          <w:szCs w:val="24"/>
          <w:vertAlign w:val="superscript"/>
        </w:rPr>
        <w:t>11</w:t>
      </w:r>
      <w:r>
        <w:rPr>
          <w:rFonts w:ascii="Times New Roman" w:hAnsi="Times New Roman" w:cs="Times New Roman"/>
          <w:color w:val="000000"/>
          <w:sz w:val="24"/>
          <w:szCs w:val="24"/>
        </w:rPr>
        <w:t>. In the present study we observed ICBN communicated with MCN in 82 cases (63%) and ICBN communicated with BP in 58 cases (44.6%). Loukas et al. (2007) observed ICBN had a 100% communication with the BP</w:t>
      </w:r>
      <w:r w:rsidRPr="00172A9A">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Loukas et al. (2007) also observed ICBN communicated with the medial cord of BP in 35.6% cases and with MCN in 25.5%</w:t>
      </w:r>
      <w:r w:rsidRPr="00172A9A">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w:t>
      </w:r>
      <w:r w:rsidRPr="00031BC9">
        <w:rPr>
          <w:rFonts w:ascii="Times New Roman" w:hAnsi="Times New Roman" w:cs="Times New Roman"/>
          <w:color w:val="000000"/>
          <w:sz w:val="24"/>
          <w:szCs w:val="24"/>
        </w:rPr>
        <w:t>O’Rourke</w:t>
      </w:r>
      <w:r>
        <w:rPr>
          <w:rFonts w:ascii="Times New Roman" w:hAnsi="Times New Roman" w:cs="Times New Roman"/>
          <w:color w:val="000000"/>
          <w:sz w:val="24"/>
          <w:szCs w:val="24"/>
        </w:rPr>
        <w:t xml:space="preserve"> et al. (1999) reported that ICBN communicated either with BP or MCN in 15 out of 28 dissections (53.5%)</w:t>
      </w:r>
      <w:r w:rsidRPr="00887ADC">
        <w:rPr>
          <w:rFonts w:ascii="Times New Roman" w:hAnsi="Times New Roman" w:cs="Times New Roman"/>
          <w:color w:val="000000"/>
          <w:sz w:val="24"/>
          <w:szCs w:val="24"/>
          <w:vertAlign w:val="superscript"/>
        </w:rPr>
        <w:t xml:space="preserve"> 12</w:t>
      </w:r>
      <w:r>
        <w:rPr>
          <w:rFonts w:ascii="Times New Roman" w:hAnsi="Times New Roman" w:cs="Times New Roman"/>
          <w:color w:val="000000"/>
          <w:sz w:val="24"/>
          <w:szCs w:val="24"/>
        </w:rPr>
        <w:t xml:space="preserve">. </w:t>
      </w:r>
    </w:p>
    <w:p w:rsidR="00477758" w:rsidRDefault="00477758" w:rsidP="0047775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Zhu et al. (2014) reported a single trunk of the ICBN that originated from the T2 accounted for 120 cases, 23 cases of double trunks and 9 cases of multiple trunks out of 152 surgeries</w:t>
      </w:r>
      <w:r w:rsidRPr="00BF4B92">
        <w:rPr>
          <w:rFonts w:ascii="Times New Roman" w:hAnsi="Times New Roman" w:cs="Times New Roman"/>
          <w:color w:val="000000"/>
          <w:sz w:val="24"/>
          <w:szCs w:val="24"/>
          <w:vertAlign w:val="superscript"/>
        </w:rPr>
        <w:t>11</w:t>
      </w:r>
      <w:r>
        <w:rPr>
          <w:rFonts w:ascii="Times New Roman" w:hAnsi="Times New Roman" w:cs="Times New Roman"/>
          <w:color w:val="000000"/>
          <w:sz w:val="24"/>
          <w:szCs w:val="24"/>
        </w:rPr>
        <w:t>. In present study we observed 98 cases (75.3%) of single trunks, 24 cases (18.4%) of double trunks and in 8 cases (6.1%) multiple trunks respectively out of 130 cases. Benton et al. (2014) observed approximately 80% cases the T1 had no lateral cutaneous branch, but they reported 30% cases ICBN originated from the T3</w:t>
      </w:r>
      <w:r>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 xml:space="preserve">. </w:t>
      </w:r>
    </w:p>
    <w:p w:rsidR="00477758" w:rsidRDefault="00477758" w:rsidP="00477758">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 the present study we observed the ICBN originated from the T3 in 20.7% cases, in comparison to the 30% cases reported by </w:t>
      </w:r>
      <w:r>
        <w:rPr>
          <w:rFonts w:ascii="Times New Roman" w:hAnsi="Times New Roman" w:cs="Times New Roman"/>
          <w:color w:val="000000"/>
          <w:sz w:val="24"/>
          <w:szCs w:val="24"/>
        </w:rPr>
        <w:t>Benton et al. (2014)</w:t>
      </w:r>
      <w:r w:rsidRPr="0035255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Further, we observed ICBN originated in 3.8% cases from the T1 and 100% cases from the T2 respectively.</w:t>
      </w:r>
    </w:p>
    <w:p w:rsidR="00477758" w:rsidRDefault="00477758" w:rsidP="0047775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Loukas et al. (2010) mentioned that the knowledge and variation of T2 contributions to the brachial plexus is significant</w:t>
      </w:r>
      <w:r w:rsidRPr="00031BC9">
        <w:rPr>
          <w:rFonts w:ascii="Times New Roman" w:hAnsi="Times New Roman" w:cs="Times New Roman"/>
          <w:color w:val="000000"/>
          <w:sz w:val="24"/>
          <w:szCs w:val="24"/>
        </w:rPr>
        <w:t xml:space="preserve"> in the </w:t>
      </w:r>
      <w:r>
        <w:rPr>
          <w:rFonts w:ascii="Times New Roman" w:hAnsi="Times New Roman" w:cs="Times New Roman"/>
          <w:color w:val="000000"/>
          <w:sz w:val="24"/>
          <w:szCs w:val="24"/>
        </w:rPr>
        <w:t xml:space="preserve">event of </w:t>
      </w:r>
      <w:r w:rsidRPr="00031BC9">
        <w:rPr>
          <w:rFonts w:ascii="Times New Roman" w:hAnsi="Times New Roman" w:cs="Times New Roman"/>
          <w:color w:val="000000"/>
          <w:sz w:val="24"/>
          <w:szCs w:val="24"/>
        </w:rPr>
        <w:t xml:space="preserve">surgical treatment of breast cancers, lymph node clearance, anaesthetic nerve blocks, avulsion </w:t>
      </w:r>
      <w:r>
        <w:rPr>
          <w:rFonts w:ascii="Times New Roman" w:hAnsi="Times New Roman" w:cs="Times New Roman"/>
          <w:color w:val="000000"/>
          <w:sz w:val="24"/>
          <w:szCs w:val="24"/>
        </w:rPr>
        <w:t>and traction injuries to the brachial plexus</w:t>
      </w:r>
      <w:r w:rsidRPr="009C55BB">
        <w:rPr>
          <w:rFonts w:ascii="Times New Roman" w:hAnsi="Times New Roman" w:cs="Times New Roman"/>
          <w:color w:val="000000"/>
          <w:sz w:val="24"/>
          <w:szCs w:val="24"/>
          <w:vertAlign w:val="superscript"/>
        </w:rPr>
        <w:t>14</w:t>
      </w:r>
      <w:r>
        <w:rPr>
          <w:rFonts w:ascii="Times New Roman" w:hAnsi="Times New Roman" w:cs="Times New Roman"/>
          <w:color w:val="000000"/>
          <w:sz w:val="24"/>
          <w:szCs w:val="24"/>
        </w:rPr>
        <w:t>. Loukas et al. (2007) reported an unusual union between ICBN and medial pectoral nerve and opined that potential muscular and sensory innervations may be derived from the above mentioned variant</w:t>
      </w:r>
      <w:r w:rsidRPr="00C24A6B">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 Loukas et al. (2006) reported a variation in which, ICBN gave rise to a medial pectoral branch, which partially innervated both the pectoralis minor and pectoralis major muscles</w:t>
      </w:r>
      <w:r w:rsidRPr="008050BE">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 In the present study we observed ICBN gave a motor branch to pectoralis major muscle in 7 out of 130 cases. Above observations strengthens the current trend of preservation of ICBN during axillary surgical procedures</w:t>
      </w:r>
      <w:r w:rsidR="00F55F7F">
        <w:rPr>
          <w:rFonts w:ascii="Times New Roman" w:hAnsi="Times New Roman" w:cs="Times New Roman"/>
          <w:color w:val="000000"/>
          <w:sz w:val="24"/>
          <w:szCs w:val="24"/>
          <w:vertAlign w:val="superscript"/>
        </w:rPr>
        <w:t xml:space="preserve">6, </w:t>
      </w:r>
      <w:r w:rsidR="00F55F7F" w:rsidRPr="00F55F7F">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 xml:space="preserve">. </w:t>
      </w:r>
    </w:p>
    <w:p w:rsidR="00477758" w:rsidRDefault="00477758" w:rsidP="00477758">
      <w:pPr>
        <w:spacing w:line="360" w:lineRule="auto"/>
        <w:jc w:val="both"/>
        <w:rPr>
          <w:rFonts w:ascii="Times New Roman" w:hAnsi="Times New Roman" w:cs="Times New Roman"/>
          <w:b/>
          <w:color w:val="000000"/>
          <w:sz w:val="24"/>
          <w:szCs w:val="24"/>
        </w:rPr>
      </w:pPr>
      <w:r w:rsidRPr="00F82693">
        <w:rPr>
          <w:rFonts w:ascii="Times New Roman" w:hAnsi="Times New Roman" w:cs="Times New Roman"/>
          <w:b/>
          <w:color w:val="000000"/>
          <w:sz w:val="24"/>
          <w:szCs w:val="24"/>
        </w:rPr>
        <w:lastRenderedPageBreak/>
        <w:t>Conclusion:</w:t>
      </w:r>
    </w:p>
    <w:p w:rsidR="00477758" w:rsidRDefault="00477758" w:rsidP="00477758">
      <w:pPr>
        <w:autoSpaceDE w:val="0"/>
        <w:autoSpaceDN w:val="0"/>
        <w:adjustRightInd w:val="0"/>
        <w:spacing w:after="0" w:line="360" w:lineRule="auto"/>
        <w:jc w:val="both"/>
        <w:rPr>
          <w:rFonts w:ascii="Times New Roman" w:hAnsi="Times New Roman" w:cs="Times New Roman"/>
          <w:sz w:val="24"/>
          <w:szCs w:val="24"/>
        </w:rPr>
      </w:pPr>
      <w:r w:rsidRPr="00E155E8">
        <w:rPr>
          <w:rFonts w:ascii="Times New Roman" w:hAnsi="Times New Roman" w:cs="Times New Roman"/>
          <w:color w:val="000000"/>
          <w:sz w:val="24"/>
          <w:szCs w:val="24"/>
        </w:rPr>
        <w:t xml:space="preserve">ICBN origin and its communication with the brachial plexus varies a great deal among various literature reported till date, this may happen due to </w:t>
      </w:r>
      <w:r>
        <w:rPr>
          <w:rFonts w:ascii="Times New Roman" w:hAnsi="Times New Roman" w:cs="Times New Roman"/>
          <w:color w:val="000000"/>
          <w:sz w:val="24"/>
          <w:szCs w:val="24"/>
        </w:rPr>
        <w:t xml:space="preserve">the studies carried out among </w:t>
      </w:r>
      <w:r w:rsidRPr="00E155E8">
        <w:rPr>
          <w:rFonts w:ascii="Times New Roman" w:hAnsi="Times New Roman" w:cs="Times New Roman"/>
          <w:color w:val="000000"/>
          <w:sz w:val="24"/>
          <w:szCs w:val="24"/>
        </w:rPr>
        <w:t>various ethnic group and population size</w:t>
      </w:r>
      <w:r>
        <w:rPr>
          <w:rFonts w:ascii="Times New Roman" w:hAnsi="Times New Roman" w:cs="Times New Roman"/>
          <w:color w:val="000000"/>
          <w:sz w:val="24"/>
          <w:szCs w:val="24"/>
        </w:rPr>
        <w:t xml:space="preserve">. Present study indicates the potential variations of ICBN and its communication to the BP, which is both sensory and motor in nature. </w:t>
      </w:r>
      <w:r>
        <w:rPr>
          <w:rFonts w:ascii="Times New Roman" w:hAnsi="Times New Roman" w:cs="Times New Roman"/>
          <w:sz w:val="24"/>
          <w:szCs w:val="24"/>
        </w:rPr>
        <w:t xml:space="preserve">The knowledge obtained from the present study can be utilized in mastectomy and axillary surgeries to preserve the ICBN and its various communicating branches for proper risk management post surgery and also to protect the sensory and motor loses. </w:t>
      </w:r>
    </w:p>
    <w:p w:rsidR="00477758" w:rsidRDefault="00477758" w:rsidP="00477758">
      <w:pPr>
        <w:spacing w:line="360" w:lineRule="auto"/>
        <w:jc w:val="both"/>
        <w:rPr>
          <w:rFonts w:ascii="Times New Roman" w:hAnsi="Times New Roman" w:cs="Times New Roman"/>
          <w:color w:val="000000"/>
          <w:sz w:val="24"/>
          <w:szCs w:val="24"/>
        </w:rPr>
      </w:pPr>
    </w:p>
    <w:p w:rsidR="00790BBD" w:rsidRPr="00790BBD" w:rsidRDefault="00790BBD" w:rsidP="00477758">
      <w:pPr>
        <w:spacing w:line="360" w:lineRule="auto"/>
        <w:jc w:val="both"/>
        <w:rPr>
          <w:rFonts w:ascii="Times New Roman" w:hAnsi="Times New Roman" w:cs="Times New Roman"/>
          <w:b/>
          <w:color w:val="000000"/>
          <w:sz w:val="24"/>
          <w:szCs w:val="24"/>
        </w:rPr>
      </w:pPr>
      <w:r w:rsidRPr="00790BBD">
        <w:rPr>
          <w:rFonts w:ascii="Times New Roman" w:hAnsi="Times New Roman" w:cs="Times New Roman"/>
          <w:b/>
          <w:color w:val="000000"/>
          <w:sz w:val="24"/>
          <w:szCs w:val="24"/>
        </w:rPr>
        <w:t>References:</w:t>
      </w:r>
    </w:p>
    <w:p w:rsidR="00477758" w:rsidRDefault="00477758" w:rsidP="00477758">
      <w:pPr>
        <w:autoSpaceDE w:val="0"/>
        <w:autoSpaceDN w:val="0"/>
        <w:adjustRightInd w:val="0"/>
        <w:spacing w:after="0" w:line="360" w:lineRule="auto"/>
        <w:jc w:val="both"/>
        <w:rPr>
          <w:rFonts w:ascii="Times New Roman" w:hAnsi="Times New Roman" w:cs="Times New Roman"/>
          <w:sz w:val="24"/>
          <w:szCs w:val="24"/>
        </w:rPr>
      </w:pPr>
    </w:p>
    <w:p w:rsidR="00477758"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9A0D41">
        <w:rPr>
          <w:rFonts w:ascii="Times New Roman" w:hAnsi="Times New Roman" w:cs="Times New Roman"/>
          <w:sz w:val="24"/>
          <w:szCs w:val="24"/>
        </w:rPr>
        <w:t xml:space="preserve">Temple WJ, Ketcham AS. Preservation of the intercostobrachial nerve during axillary dissection for breast cancer. </w:t>
      </w:r>
      <w:r w:rsidRPr="009A0D41">
        <w:rPr>
          <w:rFonts w:ascii="Times New Roman" w:hAnsi="Times New Roman" w:cs="Times New Roman"/>
          <w:iCs/>
          <w:sz w:val="24"/>
          <w:szCs w:val="24"/>
        </w:rPr>
        <w:t>Am. J. Surg.</w:t>
      </w:r>
      <w:r w:rsidRPr="009A0D41">
        <w:rPr>
          <w:rFonts w:ascii="Times New Roman" w:hAnsi="Times New Roman" w:cs="Times New Roman"/>
          <w:i/>
          <w:iCs/>
          <w:sz w:val="24"/>
          <w:szCs w:val="24"/>
        </w:rPr>
        <w:t xml:space="preserve"> </w:t>
      </w:r>
      <w:r w:rsidRPr="009A0D41">
        <w:rPr>
          <w:rFonts w:ascii="Times New Roman" w:hAnsi="Times New Roman" w:cs="Times New Roman"/>
          <w:sz w:val="24"/>
          <w:szCs w:val="24"/>
        </w:rPr>
        <w:t>1985; 150: 585–588.</w:t>
      </w:r>
    </w:p>
    <w:p w:rsidR="00477758" w:rsidRPr="00083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83ED0">
        <w:rPr>
          <w:rFonts w:ascii="Times New Roman" w:hAnsi="Times New Roman" w:cs="Times New Roman"/>
          <w:color w:val="000000"/>
          <w:sz w:val="24"/>
          <w:szCs w:val="24"/>
        </w:rPr>
        <w:t xml:space="preserve">Balkund KS, Priyadharshini S. A study on variations of intercostobrachial nerve. </w:t>
      </w:r>
      <w:r w:rsidRPr="00083ED0">
        <w:rPr>
          <w:rFonts w:ascii="Times New Roman" w:hAnsi="Times New Roman" w:cs="Times New Roman"/>
          <w:iCs/>
          <w:color w:val="000000"/>
          <w:sz w:val="24"/>
          <w:szCs w:val="24"/>
        </w:rPr>
        <w:t xml:space="preserve">MedPulse –Int. J. of Anat. </w:t>
      </w:r>
      <w:r w:rsidR="00742CB7">
        <w:rPr>
          <w:rFonts w:ascii="Times New Roman" w:hAnsi="Times New Roman" w:cs="Times New Roman"/>
          <w:color w:val="000000"/>
          <w:sz w:val="24"/>
          <w:szCs w:val="24"/>
        </w:rPr>
        <w:t>2017; 4</w:t>
      </w:r>
      <w:r w:rsidRPr="00083ED0">
        <w:rPr>
          <w:rFonts w:ascii="Times New Roman" w:hAnsi="Times New Roman" w:cs="Times New Roman"/>
          <w:color w:val="000000"/>
          <w:sz w:val="24"/>
          <w:szCs w:val="24"/>
        </w:rPr>
        <w:t xml:space="preserve">: 14-16. </w:t>
      </w:r>
      <w:hyperlink r:id="rId5" w:history="1">
        <w:r w:rsidRPr="00083ED0">
          <w:rPr>
            <w:rStyle w:val="Hyperlink"/>
            <w:sz w:val="24"/>
            <w:szCs w:val="24"/>
          </w:rPr>
          <w:t>http://www.medpulse.in/Anatomy</w:t>
        </w:r>
      </w:hyperlink>
      <w:r w:rsidRPr="00083ED0">
        <w:rPr>
          <w:rFonts w:ascii="Times New Roman" w:hAnsi="Times New Roman" w:cs="Times New Roman"/>
          <w:color w:val="000000" w:themeColor="text1"/>
          <w:sz w:val="24"/>
          <w:szCs w:val="24"/>
        </w:rPr>
        <w:t>.</w:t>
      </w:r>
    </w:p>
    <w:p w:rsidR="00477758"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83ED0">
        <w:rPr>
          <w:rFonts w:ascii="Times New Roman" w:hAnsi="Times New Roman" w:cs="Times New Roman"/>
          <w:sz w:val="24"/>
          <w:szCs w:val="24"/>
        </w:rPr>
        <w:t>Abdullah TI, Iddon J, Barr L, Baildam AD, Bundred NJ. Prospective randomized controlled trial of preservation of the intercostobrachial nerve during axillary node clearance for breast cancer. Br. J. Surg. 1998; 85: 1443–1445.</w:t>
      </w:r>
    </w:p>
    <w:p w:rsidR="00477758"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83ED0">
        <w:rPr>
          <w:rFonts w:ascii="Times New Roman" w:hAnsi="Times New Roman" w:cs="Times New Roman"/>
          <w:sz w:val="24"/>
          <w:szCs w:val="24"/>
        </w:rPr>
        <w:t xml:space="preserve"> Baker RJ, Fischer JE (eds). Segmental mastectomy and axillary dissection. In: Mastery of surgery. Vol. 1/4th Ed. Lippincott, Williams and Wilkins, Philadelphia. 2001; pp. 591–593.</w:t>
      </w:r>
    </w:p>
    <w:p w:rsidR="00477758" w:rsidRPr="00705BCE" w:rsidRDefault="00477758" w:rsidP="00705BC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705BCE">
        <w:rPr>
          <w:rFonts w:ascii="Times New Roman" w:hAnsi="Times New Roman" w:cs="Times New Roman"/>
          <w:sz w:val="24"/>
          <w:szCs w:val="24"/>
        </w:rPr>
        <w:t>Bratschi HU, Haller U. Significance of the interocostobrachial nerve in axillary lymph node excision. Geburtshilfe Frauenheilkd. 1990; 50: 689–693.</w:t>
      </w:r>
    </w:p>
    <w:p w:rsidR="00477758" w:rsidRPr="0057778A" w:rsidRDefault="00477758" w:rsidP="00477758">
      <w:pPr>
        <w:pStyle w:val="ListParagraph"/>
        <w:autoSpaceDE w:val="0"/>
        <w:autoSpaceDN w:val="0"/>
        <w:adjustRightInd w:val="0"/>
        <w:spacing w:after="0" w:line="240" w:lineRule="auto"/>
        <w:jc w:val="both"/>
        <w:rPr>
          <w:rFonts w:ascii="Humnst777PL-Roman" w:hAnsi="Humnst777PL-Roman" w:cs="Humnst777PL-Roman"/>
          <w:sz w:val="16"/>
          <w:szCs w:val="16"/>
        </w:rPr>
      </w:pPr>
    </w:p>
    <w:p w:rsidR="00477758" w:rsidRPr="00DD06C6"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D06C6">
        <w:rPr>
          <w:rFonts w:ascii="Times New Roman" w:hAnsi="Times New Roman" w:cs="Times New Roman"/>
          <w:sz w:val="24"/>
          <w:szCs w:val="24"/>
        </w:rPr>
        <w:t>Torresan RZ, Cabello C, Conde DM, Brenelli HB. Impact of the preservation of the intercostobrachial nerve in axillary lymphadenectomy due to breast cancer. Breast. J. 2003; 9: 389–392.</w:t>
      </w:r>
    </w:p>
    <w:p w:rsidR="00477758"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C412C">
        <w:rPr>
          <w:rFonts w:ascii="Times New Roman" w:hAnsi="Times New Roman" w:cs="Times New Roman"/>
          <w:sz w:val="24"/>
          <w:szCs w:val="24"/>
        </w:rPr>
        <w:t xml:space="preserve">M, Louis RG Jr, Wartmann C. T2 Contributions to the brachial Plexus. Neurosurgery. 2007; 60: 13–18. </w:t>
      </w:r>
    </w:p>
    <w:p w:rsidR="00477758" w:rsidRDefault="00477758" w:rsidP="00477758">
      <w:pPr>
        <w:pStyle w:val="ListParagraph"/>
        <w:autoSpaceDE w:val="0"/>
        <w:autoSpaceDN w:val="0"/>
        <w:adjustRightInd w:val="0"/>
        <w:spacing w:after="0" w:line="360" w:lineRule="auto"/>
        <w:ind w:left="360"/>
        <w:jc w:val="both"/>
        <w:rPr>
          <w:rFonts w:ascii="Times New Roman" w:hAnsi="Times New Roman" w:cs="Times New Roman"/>
          <w:sz w:val="24"/>
          <w:szCs w:val="24"/>
        </w:rPr>
      </w:pPr>
    </w:p>
    <w:p w:rsidR="00477758"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C412C">
        <w:rPr>
          <w:rFonts w:ascii="Times New Roman" w:hAnsi="Times New Roman" w:cs="Times New Roman"/>
          <w:sz w:val="24"/>
          <w:szCs w:val="24"/>
        </w:rPr>
        <w:lastRenderedPageBreak/>
        <w:t>Cunnick GH, Upponi S, Wishart GC. Anatomical variants of the intercostobrachial nerve encountered during axillary dissection. Breast. 2001; 10: 160–162.</w:t>
      </w:r>
    </w:p>
    <w:p w:rsidR="00477758" w:rsidRPr="007B5638" w:rsidRDefault="00477758" w:rsidP="00477758">
      <w:pPr>
        <w:pStyle w:val="ListParagraph"/>
        <w:rPr>
          <w:rFonts w:ascii="Times New Roman" w:hAnsi="Times New Roman" w:cs="Times New Roman"/>
          <w:sz w:val="24"/>
          <w:szCs w:val="24"/>
        </w:rPr>
      </w:pPr>
    </w:p>
    <w:p w:rsidR="00B66ED0" w:rsidRPr="00B66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bCs/>
          <w:sz w:val="24"/>
          <w:szCs w:val="24"/>
        </w:rPr>
      </w:pPr>
      <w:r w:rsidRPr="00B66ED0">
        <w:rPr>
          <w:rFonts w:ascii="Times New Roman" w:hAnsi="Times New Roman" w:cs="Times New Roman"/>
          <w:color w:val="000000"/>
          <w:sz w:val="24"/>
          <w:szCs w:val="24"/>
        </w:rPr>
        <w:t xml:space="preserve">Loukas M, Hullett J, Louis RG Jr, Holdman S, Holdman D. The gross anatomy of the extrathoracic course of the intercostobrachial nerve. </w:t>
      </w:r>
      <w:r w:rsidRPr="00B66ED0">
        <w:rPr>
          <w:rFonts w:ascii="Times New Roman" w:hAnsi="Times New Roman" w:cs="Times New Roman"/>
          <w:iCs/>
          <w:color w:val="000000"/>
          <w:sz w:val="24"/>
          <w:szCs w:val="24"/>
        </w:rPr>
        <w:t xml:space="preserve">Clin. Anat. 2006; </w:t>
      </w:r>
      <w:r w:rsidRPr="00B66ED0">
        <w:rPr>
          <w:rFonts w:ascii="Times New Roman" w:hAnsi="Times New Roman" w:cs="Times New Roman"/>
          <w:color w:val="000000"/>
          <w:sz w:val="24"/>
          <w:szCs w:val="24"/>
        </w:rPr>
        <w:t>19: 106-111.</w:t>
      </w:r>
    </w:p>
    <w:p w:rsidR="00B66ED0" w:rsidRPr="00B66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66ED0">
        <w:rPr>
          <w:rFonts w:ascii="Times New Roman" w:hAnsi="Times New Roman" w:cs="Times New Roman"/>
          <w:bCs/>
          <w:color w:val="000000"/>
          <w:sz w:val="24"/>
          <w:szCs w:val="24"/>
        </w:rPr>
        <w:t xml:space="preserve">Zhu JJ, Liu XF, Zhang PL, Yang JZ, Wang J, Qin Y et al.  </w:t>
      </w:r>
      <w:r w:rsidRPr="00B66ED0">
        <w:rPr>
          <w:rFonts w:ascii="Times New Roman" w:hAnsi="Times New Roman" w:cs="Times New Roman"/>
          <w:bCs/>
          <w:sz w:val="24"/>
          <w:szCs w:val="24"/>
        </w:rPr>
        <w:t>Anatomical information for intercostobrachial nerve preservation in axillary lymph node dissection for breast cancer. Genetics and Molecular Res. 2014; 13; 9315-9323.</w:t>
      </w:r>
    </w:p>
    <w:p w:rsidR="00B66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66ED0">
        <w:rPr>
          <w:rFonts w:ascii="Times New Roman" w:hAnsi="Times New Roman" w:cs="Times New Roman"/>
          <w:sz w:val="24"/>
          <w:szCs w:val="24"/>
        </w:rPr>
        <w:t>Kumar PA, Reddy DRK, Bapuji P. Multiple Intercostobrachial Nerves. J. of Evol. Med. and Dent. Sci. 2014; 57: 12978- 12983.</w:t>
      </w:r>
    </w:p>
    <w:p w:rsidR="00B66ED0" w:rsidRPr="00B66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B66ED0">
        <w:rPr>
          <w:rFonts w:ascii="Times New Roman" w:hAnsi="Times New Roman" w:cs="Times New Roman"/>
          <w:color w:val="000000"/>
          <w:sz w:val="24"/>
          <w:szCs w:val="24"/>
        </w:rPr>
        <w:t>O’Rourke MG, Tang TS, Allison SI, Wood W. The anatomy of the extrathoracic intercostobrachial nerve. Aust. N. Z. J. Surg. 1999; 69:860-4.</w:t>
      </w:r>
    </w:p>
    <w:p w:rsidR="00B66ED0" w:rsidRPr="00B66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iCs/>
          <w:color w:val="000000" w:themeColor="text1"/>
          <w:sz w:val="24"/>
          <w:szCs w:val="24"/>
        </w:rPr>
      </w:pPr>
      <w:r w:rsidRPr="00B66ED0">
        <w:rPr>
          <w:rFonts w:ascii="Times New Roman" w:hAnsi="Times New Roman" w:cs="Times New Roman"/>
          <w:color w:val="000000" w:themeColor="text1"/>
          <w:sz w:val="24"/>
          <w:szCs w:val="24"/>
        </w:rPr>
        <w:t xml:space="preserve">Benton MJ, Schlairet MC, Gibson DR. Change in quality of life among breast cancer survivors after resistance training: is there an effect of age? </w:t>
      </w:r>
      <w:r w:rsidRPr="00B66ED0">
        <w:rPr>
          <w:rFonts w:ascii="Times New Roman" w:hAnsi="Times New Roman" w:cs="Times New Roman"/>
          <w:iCs/>
          <w:color w:val="000000" w:themeColor="text1"/>
          <w:sz w:val="24"/>
          <w:szCs w:val="24"/>
        </w:rPr>
        <w:t xml:space="preserve">J. Aging. Phys. Act. 2014; </w:t>
      </w:r>
      <w:r w:rsidRPr="00B66ED0">
        <w:rPr>
          <w:rFonts w:ascii="Times New Roman" w:hAnsi="Times New Roman" w:cs="Times New Roman"/>
          <w:color w:val="000000" w:themeColor="text1"/>
          <w:sz w:val="24"/>
          <w:szCs w:val="24"/>
        </w:rPr>
        <w:t>22: 178-185.</w:t>
      </w:r>
    </w:p>
    <w:p w:rsidR="00B66ED0" w:rsidRPr="00B66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B66ED0">
        <w:rPr>
          <w:rFonts w:ascii="Times New Roman" w:hAnsi="Times New Roman" w:cs="Times New Roman"/>
          <w:bCs/>
          <w:color w:val="000000" w:themeColor="text1"/>
          <w:sz w:val="24"/>
          <w:szCs w:val="24"/>
        </w:rPr>
        <w:t xml:space="preserve">Loukas M, El-Zammar D, Tubbs RS, Apaydin N, Louis Jr RG, Wartman C et al., A review of the T2 segment of the brachial plexus. </w:t>
      </w:r>
      <w:r w:rsidRPr="00B66ED0">
        <w:rPr>
          <w:rFonts w:ascii="Times New Roman" w:hAnsi="Times New Roman" w:cs="Times New Roman"/>
          <w:color w:val="000000" w:themeColor="text1"/>
          <w:sz w:val="24"/>
          <w:szCs w:val="24"/>
        </w:rPr>
        <w:t xml:space="preserve"> </w:t>
      </w:r>
      <w:r w:rsidRPr="00B66ED0">
        <w:rPr>
          <w:rFonts w:ascii="Times New Roman" w:hAnsi="Times New Roman" w:cs="Times New Roman"/>
          <w:iCs/>
          <w:color w:val="000000" w:themeColor="text1"/>
          <w:sz w:val="24"/>
          <w:szCs w:val="24"/>
        </w:rPr>
        <w:t>Singapore. Med. J. 2010; 51: 464-467.</w:t>
      </w:r>
    </w:p>
    <w:p w:rsidR="00B66ED0" w:rsidRPr="00B66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66ED0">
        <w:rPr>
          <w:rFonts w:ascii="Times New Roman" w:hAnsi="Times New Roman" w:cs="Times New Roman"/>
          <w:color w:val="000000" w:themeColor="text1"/>
          <w:sz w:val="24"/>
          <w:szCs w:val="24"/>
        </w:rPr>
        <w:t>Loukas M, Grabska J, Tubbs RS, Louis RG Jr. An unusual union of the intercostobrachial nerve and the medial pectoral nerve. Folia. Morphol. 2007; 66: 356-359.</w:t>
      </w:r>
    </w:p>
    <w:p w:rsidR="00B66ED0" w:rsidRDefault="00477758" w:rsidP="0047775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B66ED0">
        <w:rPr>
          <w:rFonts w:ascii="Times New Roman" w:hAnsi="Times New Roman" w:cs="Times New Roman"/>
          <w:sz w:val="24"/>
          <w:szCs w:val="24"/>
        </w:rPr>
        <w:t>Loukas M, Louis RG Jr, Fogg QA, Halner B, Gupta AA. An unusual innervation of pectoralis minor and major muscles from a branch of the intercostobrachial nerve. Clin. Anat. 2006; 19: 347–349.</w:t>
      </w:r>
    </w:p>
    <w:p w:rsidR="00477758" w:rsidRDefault="00477758" w:rsidP="009C371F">
      <w:pPr>
        <w:autoSpaceDE w:val="0"/>
        <w:autoSpaceDN w:val="0"/>
        <w:adjustRightInd w:val="0"/>
        <w:spacing w:after="0" w:line="360" w:lineRule="auto"/>
        <w:ind w:left="360"/>
        <w:jc w:val="both"/>
        <w:rPr>
          <w:rFonts w:ascii="Times New Roman" w:hAnsi="Times New Roman" w:cs="Times New Roman"/>
          <w:sz w:val="24"/>
          <w:szCs w:val="24"/>
        </w:rPr>
      </w:pPr>
    </w:p>
    <w:p w:rsidR="009C371F" w:rsidRDefault="009C371F" w:rsidP="009C371F">
      <w:pPr>
        <w:autoSpaceDE w:val="0"/>
        <w:autoSpaceDN w:val="0"/>
        <w:adjustRightInd w:val="0"/>
        <w:spacing w:after="0" w:line="360" w:lineRule="auto"/>
        <w:ind w:left="360"/>
        <w:jc w:val="both"/>
        <w:rPr>
          <w:rFonts w:ascii="Times New Roman" w:hAnsi="Times New Roman" w:cs="Times New Roman"/>
          <w:sz w:val="24"/>
          <w:szCs w:val="24"/>
        </w:rPr>
      </w:pPr>
    </w:p>
    <w:p w:rsidR="009C371F" w:rsidRPr="009C371F" w:rsidRDefault="009C371F" w:rsidP="009C371F">
      <w:pPr>
        <w:autoSpaceDE w:val="0"/>
        <w:autoSpaceDN w:val="0"/>
        <w:adjustRightInd w:val="0"/>
        <w:spacing w:after="0" w:line="360" w:lineRule="auto"/>
        <w:ind w:left="360"/>
        <w:jc w:val="both"/>
        <w:rPr>
          <w:rFonts w:ascii="Times New Roman" w:hAnsi="Times New Roman" w:cs="Times New Roman"/>
          <w:sz w:val="24"/>
          <w:szCs w:val="24"/>
        </w:rPr>
      </w:pPr>
    </w:p>
    <w:p w:rsidR="00B66ED0" w:rsidRDefault="00B66ED0" w:rsidP="00B66ED0">
      <w:pPr>
        <w:autoSpaceDE w:val="0"/>
        <w:autoSpaceDN w:val="0"/>
        <w:adjustRightInd w:val="0"/>
        <w:spacing w:after="0" w:line="360" w:lineRule="auto"/>
        <w:jc w:val="both"/>
        <w:rPr>
          <w:rFonts w:ascii="Times New Roman" w:hAnsi="Times New Roman" w:cs="Times New Roman"/>
          <w:sz w:val="24"/>
          <w:szCs w:val="24"/>
        </w:rPr>
      </w:pPr>
    </w:p>
    <w:p w:rsidR="00B66ED0" w:rsidRPr="00B66ED0" w:rsidRDefault="00B66ED0" w:rsidP="00B66ED0">
      <w:pPr>
        <w:autoSpaceDE w:val="0"/>
        <w:autoSpaceDN w:val="0"/>
        <w:adjustRightInd w:val="0"/>
        <w:spacing w:after="0" w:line="360" w:lineRule="auto"/>
        <w:jc w:val="both"/>
        <w:rPr>
          <w:rFonts w:ascii="Times New Roman" w:hAnsi="Times New Roman" w:cs="Times New Roman"/>
          <w:sz w:val="24"/>
          <w:szCs w:val="24"/>
        </w:rPr>
      </w:pPr>
    </w:p>
    <w:p w:rsidR="00477758" w:rsidRDefault="00477758" w:rsidP="00477758">
      <w:pPr>
        <w:rPr>
          <w:rFonts w:ascii="Times New Roman" w:hAnsi="Times New Roman" w:cs="Times New Roman"/>
          <w:sz w:val="24"/>
          <w:szCs w:val="24"/>
        </w:rPr>
      </w:pPr>
    </w:p>
    <w:p w:rsidR="00477758" w:rsidRDefault="00477758" w:rsidP="00477758">
      <w:pPr>
        <w:autoSpaceDE w:val="0"/>
        <w:autoSpaceDN w:val="0"/>
        <w:adjustRightInd w:val="0"/>
        <w:spacing w:after="0" w:line="360" w:lineRule="auto"/>
        <w:jc w:val="both"/>
        <w:rPr>
          <w:rFonts w:ascii="Times New Roman" w:hAnsi="Times New Roman" w:cs="Times New Roman"/>
          <w:sz w:val="24"/>
          <w:szCs w:val="24"/>
        </w:rPr>
      </w:pPr>
    </w:p>
    <w:p w:rsidR="00742CB7" w:rsidRPr="000E34E5" w:rsidRDefault="00742CB7" w:rsidP="00477758">
      <w:pPr>
        <w:autoSpaceDE w:val="0"/>
        <w:autoSpaceDN w:val="0"/>
        <w:adjustRightInd w:val="0"/>
        <w:spacing w:after="0" w:line="360" w:lineRule="auto"/>
        <w:jc w:val="both"/>
        <w:rPr>
          <w:rFonts w:ascii="Times New Roman" w:hAnsi="Times New Roman" w:cs="Times New Roman"/>
          <w:sz w:val="24"/>
          <w:szCs w:val="24"/>
        </w:rPr>
      </w:pPr>
    </w:p>
    <w:p w:rsidR="008B2678" w:rsidRDefault="008B2678" w:rsidP="008B2678">
      <w:pPr>
        <w:jc w:val="center"/>
        <w:rPr>
          <w:rFonts w:ascii="Times New Roman" w:hAnsi="Times New Roman" w:cs="Times New Roman"/>
          <w:sz w:val="24"/>
          <w:szCs w:val="24"/>
        </w:rPr>
      </w:pPr>
      <w:r w:rsidRPr="00681090">
        <w:rPr>
          <w:rFonts w:ascii="Times New Roman" w:hAnsi="Times New Roman" w:cs="Times New Roman"/>
          <w:b/>
          <w:sz w:val="24"/>
          <w:szCs w:val="24"/>
        </w:rPr>
        <w:lastRenderedPageBreak/>
        <w:t>Table I</w:t>
      </w:r>
      <w:r w:rsidRPr="00681090">
        <w:rPr>
          <w:rFonts w:ascii="Times New Roman" w:hAnsi="Times New Roman" w:cs="Times New Roman"/>
          <w:sz w:val="24"/>
          <w:szCs w:val="24"/>
        </w:rPr>
        <w:t>: Variable origin of ICBN branches from the various intercostal</w:t>
      </w:r>
      <w:r>
        <w:rPr>
          <w:rFonts w:ascii="Times New Roman" w:hAnsi="Times New Roman" w:cs="Times New Roman"/>
          <w:sz w:val="24"/>
          <w:szCs w:val="24"/>
        </w:rPr>
        <w:t xml:space="preserve"> </w:t>
      </w:r>
      <w:r w:rsidRPr="00681090">
        <w:rPr>
          <w:rFonts w:ascii="Times New Roman" w:hAnsi="Times New Roman" w:cs="Times New Roman"/>
          <w:sz w:val="24"/>
          <w:szCs w:val="24"/>
        </w:rPr>
        <w:t>spaces in the axilla and its communication with the MCN (medial cutaneous nerve of arm) and BP (brachial plexus).</w:t>
      </w:r>
    </w:p>
    <w:p w:rsidR="008B2678" w:rsidRPr="00681090" w:rsidRDefault="008B2678" w:rsidP="008B2678">
      <w:pPr>
        <w:jc w:val="center"/>
        <w:rPr>
          <w:rFonts w:ascii="Times New Roman" w:hAnsi="Times New Roman" w:cs="Times New Roman"/>
          <w:sz w:val="24"/>
          <w:szCs w:val="24"/>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5"/>
        <w:gridCol w:w="996"/>
        <w:gridCol w:w="1129"/>
        <w:gridCol w:w="1170"/>
        <w:gridCol w:w="1136"/>
        <w:gridCol w:w="1214"/>
      </w:tblGrid>
      <w:tr w:rsidR="008B2678" w:rsidRPr="00681090" w:rsidTr="0039377C">
        <w:trPr>
          <w:trHeight w:val="270"/>
        </w:trPr>
        <w:tc>
          <w:tcPr>
            <w:tcW w:w="3665" w:type="dxa"/>
            <w:vMerge w:val="restart"/>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 xml:space="preserve">Source </w:t>
            </w:r>
            <w:r w:rsidRPr="00681090">
              <w:rPr>
                <w:rFonts w:ascii="Times New Roman" w:hAnsi="Times New Roman" w:cs="Times New Roman"/>
                <w:sz w:val="24"/>
                <w:szCs w:val="24"/>
              </w:rPr>
              <w:t>of ICBN arising from the Intercostal space and its communication to medial cutaneous nerve of arm (MCN) and brachial plexus (BP).</w:t>
            </w:r>
          </w:p>
        </w:tc>
        <w:tc>
          <w:tcPr>
            <w:tcW w:w="996" w:type="dxa"/>
            <w:vMerge w:val="restart"/>
          </w:tcPr>
          <w:p w:rsidR="008B2678" w:rsidRPr="00681090" w:rsidRDefault="008B2678" w:rsidP="0039377C">
            <w:pPr>
              <w:jc w:val="center"/>
              <w:rPr>
                <w:rFonts w:ascii="Times New Roman" w:hAnsi="Times New Roman" w:cs="Times New Roman"/>
                <w:sz w:val="24"/>
                <w:szCs w:val="24"/>
              </w:rPr>
            </w:pPr>
          </w:p>
          <w:p w:rsidR="008B2678" w:rsidRPr="00681090" w:rsidRDefault="008B2678" w:rsidP="0039377C">
            <w:pPr>
              <w:jc w:val="center"/>
              <w:rPr>
                <w:rFonts w:ascii="Times New Roman" w:hAnsi="Times New Roman" w:cs="Times New Roman"/>
                <w:sz w:val="24"/>
                <w:szCs w:val="24"/>
              </w:rPr>
            </w:pPr>
          </w:p>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Total</w:t>
            </w:r>
          </w:p>
        </w:tc>
        <w:tc>
          <w:tcPr>
            <w:tcW w:w="4649" w:type="dxa"/>
            <w:gridSpan w:val="4"/>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Total number of axilla dissected (130)</w:t>
            </w:r>
          </w:p>
        </w:tc>
      </w:tr>
      <w:tr w:rsidR="008B2678" w:rsidRPr="00681090" w:rsidTr="0039377C">
        <w:trPr>
          <w:trHeight w:val="465"/>
        </w:trPr>
        <w:tc>
          <w:tcPr>
            <w:tcW w:w="3665" w:type="dxa"/>
            <w:vMerge/>
          </w:tcPr>
          <w:p w:rsidR="008B2678" w:rsidRPr="00681090" w:rsidRDefault="008B2678" w:rsidP="0039377C">
            <w:pPr>
              <w:jc w:val="center"/>
              <w:rPr>
                <w:rFonts w:ascii="Times New Roman" w:hAnsi="Times New Roman" w:cs="Times New Roman"/>
                <w:sz w:val="24"/>
                <w:szCs w:val="24"/>
              </w:rPr>
            </w:pPr>
          </w:p>
        </w:tc>
        <w:tc>
          <w:tcPr>
            <w:tcW w:w="996" w:type="dxa"/>
            <w:vMerge/>
          </w:tcPr>
          <w:p w:rsidR="008B2678" w:rsidRPr="00681090" w:rsidRDefault="008B2678" w:rsidP="0039377C">
            <w:pPr>
              <w:jc w:val="center"/>
              <w:rPr>
                <w:rFonts w:ascii="Times New Roman" w:hAnsi="Times New Roman" w:cs="Times New Roman"/>
                <w:sz w:val="24"/>
                <w:szCs w:val="24"/>
              </w:rPr>
            </w:pPr>
          </w:p>
        </w:tc>
        <w:tc>
          <w:tcPr>
            <w:tcW w:w="2299" w:type="dxa"/>
            <w:gridSpan w:val="2"/>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Male (70)</w:t>
            </w:r>
          </w:p>
        </w:tc>
        <w:tc>
          <w:tcPr>
            <w:tcW w:w="2350" w:type="dxa"/>
            <w:gridSpan w:val="2"/>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Female (60)</w:t>
            </w:r>
          </w:p>
        </w:tc>
      </w:tr>
      <w:tr w:rsidR="008B2678" w:rsidRPr="00681090" w:rsidTr="0039377C">
        <w:trPr>
          <w:trHeight w:val="465"/>
        </w:trPr>
        <w:tc>
          <w:tcPr>
            <w:tcW w:w="3665" w:type="dxa"/>
            <w:vMerge/>
          </w:tcPr>
          <w:p w:rsidR="008B2678" w:rsidRPr="00681090" w:rsidRDefault="008B2678" w:rsidP="0039377C">
            <w:pPr>
              <w:jc w:val="center"/>
              <w:rPr>
                <w:rFonts w:ascii="Times New Roman" w:hAnsi="Times New Roman" w:cs="Times New Roman"/>
                <w:sz w:val="24"/>
                <w:szCs w:val="24"/>
              </w:rPr>
            </w:pPr>
          </w:p>
        </w:tc>
        <w:tc>
          <w:tcPr>
            <w:tcW w:w="996" w:type="dxa"/>
            <w:vMerge/>
          </w:tcPr>
          <w:p w:rsidR="008B2678" w:rsidRPr="00681090" w:rsidRDefault="008B2678" w:rsidP="0039377C">
            <w:pPr>
              <w:jc w:val="center"/>
              <w:rPr>
                <w:rFonts w:ascii="Times New Roman" w:hAnsi="Times New Roman" w:cs="Times New Roman"/>
                <w:sz w:val="24"/>
                <w:szCs w:val="24"/>
              </w:rPr>
            </w:pPr>
          </w:p>
        </w:tc>
        <w:tc>
          <w:tcPr>
            <w:tcW w:w="1129"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Right Side (35)</w:t>
            </w:r>
          </w:p>
        </w:tc>
        <w:tc>
          <w:tcPr>
            <w:tcW w:w="1170"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Left Side (35)</w:t>
            </w:r>
          </w:p>
        </w:tc>
        <w:tc>
          <w:tcPr>
            <w:tcW w:w="1136"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Right Side (30)</w:t>
            </w:r>
          </w:p>
        </w:tc>
        <w:tc>
          <w:tcPr>
            <w:tcW w:w="1214"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Left Side (30)</w:t>
            </w:r>
          </w:p>
        </w:tc>
      </w:tr>
      <w:tr w:rsidR="008B2678" w:rsidRPr="00681090" w:rsidTr="0039377C">
        <w:trPr>
          <w:trHeight w:val="510"/>
        </w:trPr>
        <w:tc>
          <w:tcPr>
            <w:tcW w:w="3665"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Source of ICBN</w:t>
            </w:r>
            <w:r w:rsidRPr="00681090">
              <w:rPr>
                <w:rFonts w:ascii="Times New Roman" w:hAnsi="Times New Roman" w:cs="Times New Roman"/>
                <w:sz w:val="24"/>
                <w:szCs w:val="24"/>
              </w:rPr>
              <w:t xml:space="preserve"> arising from the T1</w:t>
            </w:r>
          </w:p>
        </w:tc>
        <w:tc>
          <w:tcPr>
            <w:tcW w:w="996"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5</w:t>
            </w:r>
            <w:r>
              <w:rPr>
                <w:rFonts w:ascii="Times New Roman" w:hAnsi="Times New Roman" w:cs="Times New Roman"/>
                <w:sz w:val="24"/>
                <w:szCs w:val="24"/>
              </w:rPr>
              <w:t xml:space="preserve"> (3.8%)</w:t>
            </w:r>
          </w:p>
        </w:tc>
        <w:tc>
          <w:tcPr>
            <w:tcW w:w="1129"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2</w:t>
            </w:r>
            <w:r>
              <w:rPr>
                <w:rFonts w:ascii="Times New Roman" w:hAnsi="Times New Roman" w:cs="Times New Roman"/>
                <w:sz w:val="24"/>
                <w:szCs w:val="24"/>
              </w:rPr>
              <w:t xml:space="preserve"> (5.7%)</w:t>
            </w:r>
          </w:p>
        </w:tc>
        <w:tc>
          <w:tcPr>
            <w:tcW w:w="1170"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0</w:t>
            </w:r>
          </w:p>
        </w:tc>
        <w:tc>
          <w:tcPr>
            <w:tcW w:w="1136"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2</w:t>
            </w:r>
            <w:r>
              <w:rPr>
                <w:rFonts w:ascii="Times New Roman" w:hAnsi="Times New Roman" w:cs="Times New Roman"/>
                <w:sz w:val="24"/>
                <w:szCs w:val="24"/>
              </w:rPr>
              <w:t xml:space="preserve"> (6.6%)</w:t>
            </w:r>
          </w:p>
        </w:tc>
        <w:tc>
          <w:tcPr>
            <w:tcW w:w="1214"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1</w:t>
            </w:r>
            <w:r>
              <w:rPr>
                <w:rFonts w:ascii="Times New Roman" w:hAnsi="Times New Roman" w:cs="Times New Roman"/>
                <w:sz w:val="24"/>
                <w:szCs w:val="24"/>
              </w:rPr>
              <w:t xml:space="preserve"> (3.3%)</w:t>
            </w:r>
          </w:p>
        </w:tc>
      </w:tr>
      <w:tr w:rsidR="008B2678" w:rsidRPr="00681090" w:rsidTr="0039377C">
        <w:trPr>
          <w:trHeight w:val="360"/>
        </w:trPr>
        <w:tc>
          <w:tcPr>
            <w:tcW w:w="3665"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Source of ICBN</w:t>
            </w:r>
            <w:r w:rsidRPr="00681090">
              <w:rPr>
                <w:rFonts w:ascii="Times New Roman" w:hAnsi="Times New Roman" w:cs="Times New Roman"/>
                <w:sz w:val="24"/>
                <w:szCs w:val="24"/>
              </w:rPr>
              <w:t xml:space="preserve"> arising from the T2</w:t>
            </w:r>
          </w:p>
        </w:tc>
        <w:tc>
          <w:tcPr>
            <w:tcW w:w="996"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130</w:t>
            </w:r>
            <w:r>
              <w:rPr>
                <w:rFonts w:ascii="Times New Roman" w:hAnsi="Times New Roman" w:cs="Times New Roman"/>
                <w:sz w:val="24"/>
                <w:szCs w:val="24"/>
              </w:rPr>
              <w:t xml:space="preserve"> (100%)</w:t>
            </w:r>
          </w:p>
        </w:tc>
        <w:tc>
          <w:tcPr>
            <w:tcW w:w="1129"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35</w:t>
            </w:r>
            <w:r>
              <w:rPr>
                <w:rFonts w:ascii="Times New Roman" w:hAnsi="Times New Roman" w:cs="Times New Roman"/>
                <w:sz w:val="24"/>
                <w:szCs w:val="24"/>
              </w:rPr>
              <w:t xml:space="preserve"> (100%)</w:t>
            </w:r>
          </w:p>
        </w:tc>
        <w:tc>
          <w:tcPr>
            <w:tcW w:w="1170"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35</w:t>
            </w:r>
            <w:r>
              <w:rPr>
                <w:rFonts w:ascii="Times New Roman" w:hAnsi="Times New Roman" w:cs="Times New Roman"/>
                <w:sz w:val="24"/>
                <w:szCs w:val="24"/>
              </w:rPr>
              <w:t xml:space="preserve"> (100%)</w:t>
            </w:r>
          </w:p>
        </w:tc>
        <w:tc>
          <w:tcPr>
            <w:tcW w:w="1136"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30</w:t>
            </w:r>
            <w:r>
              <w:rPr>
                <w:rFonts w:ascii="Times New Roman" w:hAnsi="Times New Roman" w:cs="Times New Roman"/>
                <w:sz w:val="24"/>
                <w:szCs w:val="24"/>
              </w:rPr>
              <w:t xml:space="preserve"> (100%)</w:t>
            </w:r>
          </w:p>
        </w:tc>
        <w:tc>
          <w:tcPr>
            <w:tcW w:w="1214"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30</w:t>
            </w:r>
            <w:r>
              <w:rPr>
                <w:rFonts w:ascii="Times New Roman" w:hAnsi="Times New Roman" w:cs="Times New Roman"/>
                <w:sz w:val="24"/>
                <w:szCs w:val="24"/>
              </w:rPr>
              <w:t xml:space="preserve"> (100%)</w:t>
            </w:r>
          </w:p>
        </w:tc>
      </w:tr>
      <w:tr w:rsidR="008B2678" w:rsidRPr="00681090" w:rsidTr="0039377C">
        <w:trPr>
          <w:trHeight w:val="225"/>
        </w:trPr>
        <w:tc>
          <w:tcPr>
            <w:tcW w:w="3665"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 xml:space="preserve">Source of ICBN </w:t>
            </w:r>
            <w:r w:rsidRPr="00681090">
              <w:rPr>
                <w:rFonts w:ascii="Times New Roman" w:hAnsi="Times New Roman" w:cs="Times New Roman"/>
                <w:sz w:val="24"/>
                <w:szCs w:val="24"/>
              </w:rPr>
              <w:t>arising from the T3</w:t>
            </w:r>
          </w:p>
        </w:tc>
        <w:tc>
          <w:tcPr>
            <w:tcW w:w="996"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27</w:t>
            </w:r>
            <w:r>
              <w:rPr>
                <w:rFonts w:ascii="Times New Roman" w:hAnsi="Times New Roman" w:cs="Times New Roman"/>
                <w:sz w:val="24"/>
                <w:szCs w:val="24"/>
              </w:rPr>
              <w:t xml:space="preserve"> (20.7%)</w:t>
            </w:r>
          </w:p>
        </w:tc>
        <w:tc>
          <w:tcPr>
            <w:tcW w:w="1129"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5</w:t>
            </w:r>
            <w:r>
              <w:rPr>
                <w:rFonts w:ascii="Times New Roman" w:hAnsi="Times New Roman" w:cs="Times New Roman"/>
                <w:sz w:val="24"/>
                <w:szCs w:val="24"/>
              </w:rPr>
              <w:t xml:space="preserve"> (14.2%)</w:t>
            </w:r>
          </w:p>
        </w:tc>
        <w:tc>
          <w:tcPr>
            <w:tcW w:w="1170"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7</w:t>
            </w:r>
            <w:r>
              <w:rPr>
                <w:rFonts w:ascii="Times New Roman" w:hAnsi="Times New Roman" w:cs="Times New Roman"/>
                <w:sz w:val="24"/>
                <w:szCs w:val="24"/>
              </w:rPr>
              <w:t xml:space="preserve"> (20%)</w:t>
            </w:r>
          </w:p>
        </w:tc>
        <w:tc>
          <w:tcPr>
            <w:tcW w:w="1136"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8</w:t>
            </w:r>
            <w:r>
              <w:rPr>
                <w:rFonts w:ascii="Times New Roman" w:hAnsi="Times New Roman" w:cs="Times New Roman"/>
                <w:sz w:val="24"/>
                <w:szCs w:val="24"/>
              </w:rPr>
              <w:t xml:space="preserve"> (26.6%)</w:t>
            </w:r>
          </w:p>
        </w:tc>
        <w:tc>
          <w:tcPr>
            <w:tcW w:w="1214"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7</w:t>
            </w:r>
            <w:r>
              <w:rPr>
                <w:rFonts w:ascii="Times New Roman" w:hAnsi="Times New Roman" w:cs="Times New Roman"/>
                <w:sz w:val="24"/>
                <w:szCs w:val="24"/>
              </w:rPr>
              <w:t xml:space="preserve"> (23.3%)</w:t>
            </w:r>
          </w:p>
        </w:tc>
      </w:tr>
      <w:tr w:rsidR="008B2678" w:rsidRPr="00681090" w:rsidTr="0039377C">
        <w:trPr>
          <w:trHeight w:val="270"/>
        </w:trPr>
        <w:tc>
          <w:tcPr>
            <w:tcW w:w="3665"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Communication of ICBN with MCN</w:t>
            </w:r>
          </w:p>
        </w:tc>
        <w:tc>
          <w:tcPr>
            <w:tcW w:w="996"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82 (63%)</w:t>
            </w:r>
          </w:p>
        </w:tc>
        <w:tc>
          <w:tcPr>
            <w:tcW w:w="1129"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17 (48.5%)</w:t>
            </w:r>
          </w:p>
        </w:tc>
        <w:tc>
          <w:tcPr>
            <w:tcW w:w="1170"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24 (68.5%)</w:t>
            </w:r>
          </w:p>
        </w:tc>
        <w:tc>
          <w:tcPr>
            <w:tcW w:w="1136"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22 (73.3%)</w:t>
            </w:r>
          </w:p>
        </w:tc>
        <w:tc>
          <w:tcPr>
            <w:tcW w:w="1214"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19 (63.3%)</w:t>
            </w:r>
          </w:p>
        </w:tc>
      </w:tr>
      <w:tr w:rsidR="008B2678" w:rsidRPr="00681090" w:rsidTr="0039377C">
        <w:trPr>
          <w:trHeight w:val="390"/>
        </w:trPr>
        <w:tc>
          <w:tcPr>
            <w:tcW w:w="3665" w:type="dxa"/>
          </w:tcPr>
          <w:p w:rsidR="008B2678" w:rsidRPr="00681090" w:rsidRDefault="008B2678" w:rsidP="0039377C">
            <w:pPr>
              <w:jc w:val="center"/>
              <w:rPr>
                <w:rFonts w:ascii="Times New Roman" w:hAnsi="Times New Roman" w:cs="Times New Roman"/>
                <w:sz w:val="24"/>
                <w:szCs w:val="24"/>
              </w:rPr>
            </w:pPr>
            <w:r w:rsidRPr="00681090">
              <w:rPr>
                <w:rFonts w:ascii="Times New Roman" w:hAnsi="Times New Roman" w:cs="Times New Roman"/>
                <w:sz w:val="24"/>
                <w:szCs w:val="24"/>
              </w:rPr>
              <w:t>Communication of ICBN with BP</w:t>
            </w:r>
          </w:p>
        </w:tc>
        <w:tc>
          <w:tcPr>
            <w:tcW w:w="996"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58 (44.6%)</w:t>
            </w:r>
          </w:p>
        </w:tc>
        <w:tc>
          <w:tcPr>
            <w:tcW w:w="1129"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12 (34.2%)</w:t>
            </w:r>
          </w:p>
        </w:tc>
        <w:tc>
          <w:tcPr>
            <w:tcW w:w="1170"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18 (51.4%)</w:t>
            </w:r>
          </w:p>
        </w:tc>
        <w:tc>
          <w:tcPr>
            <w:tcW w:w="1136"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15 (50%)</w:t>
            </w:r>
          </w:p>
        </w:tc>
        <w:tc>
          <w:tcPr>
            <w:tcW w:w="1214" w:type="dxa"/>
          </w:tcPr>
          <w:p w:rsidR="008B2678" w:rsidRPr="00681090" w:rsidRDefault="008B2678" w:rsidP="0039377C">
            <w:pPr>
              <w:jc w:val="center"/>
              <w:rPr>
                <w:rFonts w:ascii="Times New Roman" w:hAnsi="Times New Roman" w:cs="Times New Roman"/>
                <w:sz w:val="24"/>
                <w:szCs w:val="24"/>
              </w:rPr>
            </w:pPr>
            <w:r>
              <w:rPr>
                <w:rFonts w:ascii="Times New Roman" w:hAnsi="Times New Roman" w:cs="Times New Roman"/>
                <w:sz w:val="24"/>
                <w:szCs w:val="24"/>
              </w:rPr>
              <w:t>13 (43.3%)</w:t>
            </w:r>
          </w:p>
        </w:tc>
      </w:tr>
    </w:tbl>
    <w:p w:rsidR="008B2678" w:rsidRDefault="008B2678" w:rsidP="008B2678">
      <w:pPr>
        <w:ind w:firstLine="720"/>
        <w:rPr>
          <w:rFonts w:ascii="Times New Roman" w:hAnsi="Times New Roman" w:cs="Times New Roman"/>
          <w:sz w:val="24"/>
          <w:szCs w:val="24"/>
        </w:rPr>
      </w:pPr>
    </w:p>
    <w:p w:rsidR="008B2678" w:rsidRDefault="008B2678" w:rsidP="008B2678">
      <w:pPr>
        <w:ind w:firstLine="720"/>
        <w:rPr>
          <w:rFonts w:ascii="Times New Roman" w:hAnsi="Times New Roman" w:cs="Times New Roman"/>
          <w:sz w:val="24"/>
          <w:szCs w:val="24"/>
        </w:rPr>
      </w:pPr>
    </w:p>
    <w:p w:rsidR="00515A11" w:rsidRPr="001452E3" w:rsidRDefault="00515A11" w:rsidP="00515A11">
      <w:pPr>
        <w:spacing w:line="360" w:lineRule="auto"/>
        <w:jc w:val="both"/>
        <w:rPr>
          <w:rFonts w:ascii="Times New Roman" w:hAnsi="Times New Roman" w:cs="Times New Roman"/>
          <w:b/>
          <w:sz w:val="24"/>
          <w:szCs w:val="24"/>
        </w:rPr>
      </w:pPr>
      <w:r w:rsidRPr="001452E3">
        <w:rPr>
          <w:rFonts w:ascii="Times New Roman" w:hAnsi="Times New Roman" w:cs="Times New Roman"/>
          <w:b/>
          <w:sz w:val="24"/>
          <w:szCs w:val="24"/>
        </w:rPr>
        <w:t>Figure legends:</w:t>
      </w:r>
    </w:p>
    <w:p w:rsidR="00515A11" w:rsidRDefault="00515A11" w:rsidP="00515A11">
      <w:pPr>
        <w:spacing w:line="360" w:lineRule="auto"/>
        <w:jc w:val="both"/>
        <w:rPr>
          <w:rFonts w:ascii="Times New Roman" w:hAnsi="Times New Roman" w:cs="Times New Roman"/>
          <w:sz w:val="24"/>
          <w:szCs w:val="24"/>
        </w:rPr>
      </w:pPr>
      <w:r w:rsidRPr="008D0A27">
        <w:rPr>
          <w:rFonts w:ascii="Times New Roman" w:hAnsi="Times New Roman" w:cs="Times New Roman"/>
          <w:b/>
          <w:sz w:val="24"/>
          <w:szCs w:val="24"/>
        </w:rPr>
        <w:t>Figure1:</w:t>
      </w:r>
      <w:r>
        <w:rPr>
          <w:rFonts w:ascii="Times New Roman" w:hAnsi="Times New Roman" w:cs="Times New Roman"/>
          <w:sz w:val="24"/>
          <w:szCs w:val="24"/>
        </w:rPr>
        <w:t xml:space="preserve"> Right side axilla and upper thoracic region of a male cadaver showing the emergence of intercostobrachial nerve (ICBN) from the second intercostal space (T2). 2</w:t>
      </w:r>
      <w:r w:rsidRPr="00E91D52">
        <w:rPr>
          <w:rFonts w:ascii="Times New Roman" w:hAnsi="Times New Roman" w:cs="Times New Roman"/>
          <w:sz w:val="24"/>
          <w:szCs w:val="24"/>
          <w:vertAlign w:val="superscript"/>
        </w:rPr>
        <w:t>nd</w:t>
      </w:r>
      <w:r>
        <w:rPr>
          <w:rFonts w:ascii="Times New Roman" w:hAnsi="Times New Roman" w:cs="Times New Roman"/>
          <w:sz w:val="24"/>
          <w:szCs w:val="24"/>
        </w:rPr>
        <w:t xml:space="preserve"> ICBN- ICBN originating from T2, BP- brachial plexus, MCN- medial cutaneous nerve of arm.</w:t>
      </w:r>
    </w:p>
    <w:p w:rsidR="00515A11" w:rsidRDefault="00515A11" w:rsidP="00515A11">
      <w:pPr>
        <w:spacing w:line="360" w:lineRule="auto"/>
        <w:jc w:val="both"/>
        <w:rPr>
          <w:rFonts w:ascii="Times New Roman" w:hAnsi="Times New Roman" w:cs="Times New Roman"/>
          <w:sz w:val="24"/>
          <w:szCs w:val="24"/>
        </w:rPr>
      </w:pPr>
      <w:r w:rsidRPr="0083254D">
        <w:rPr>
          <w:rFonts w:ascii="Times New Roman" w:hAnsi="Times New Roman" w:cs="Times New Roman"/>
          <w:b/>
          <w:sz w:val="24"/>
          <w:szCs w:val="24"/>
        </w:rPr>
        <w:t>Figure 2</w:t>
      </w:r>
      <w:r w:rsidRPr="0083254D">
        <w:rPr>
          <w:rFonts w:ascii="Times New Roman" w:hAnsi="Times New Roman" w:cs="Times New Roman"/>
          <w:sz w:val="24"/>
          <w:szCs w:val="24"/>
        </w:rPr>
        <w:t>:</w:t>
      </w:r>
      <w:r>
        <w:rPr>
          <w:rFonts w:ascii="Times New Roman" w:hAnsi="Times New Roman" w:cs="Times New Roman"/>
          <w:sz w:val="24"/>
          <w:szCs w:val="24"/>
        </w:rPr>
        <w:t xml:space="preserve"> Righ</w:t>
      </w:r>
      <w:r w:rsidRPr="0083254D">
        <w:rPr>
          <w:rFonts w:ascii="Times New Roman" w:hAnsi="Times New Roman" w:cs="Times New Roman"/>
          <w:sz w:val="24"/>
          <w:szCs w:val="24"/>
        </w:rPr>
        <w:t>t side axilla and upper thoracic region of a female cadaver showing emergence of intercostobrachial nerve (ICBN) from 1</w:t>
      </w:r>
      <w:r w:rsidRPr="0083254D">
        <w:rPr>
          <w:rFonts w:ascii="Times New Roman" w:hAnsi="Times New Roman" w:cs="Times New Roman"/>
          <w:sz w:val="24"/>
          <w:szCs w:val="24"/>
          <w:vertAlign w:val="superscript"/>
        </w:rPr>
        <w:t xml:space="preserve">st </w:t>
      </w:r>
      <w:r w:rsidRPr="0083254D">
        <w:rPr>
          <w:rFonts w:ascii="Times New Roman" w:hAnsi="Times New Roman" w:cs="Times New Roman"/>
          <w:sz w:val="24"/>
          <w:szCs w:val="24"/>
        </w:rPr>
        <w:t>(T1), 2</w:t>
      </w:r>
      <w:r w:rsidRPr="0083254D">
        <w:rPr>
          <w:rFonts w:ascii="Times New Roman" w:hAnsi="Times New Roman" w:cs="Times New Roman"/>
          <w:sz w:val="24"/>
          <w:szCs w:val="24"/>
          <w:vertAlign w:val="superscript"/>
        </w:rPr>
        <w:t>nd</w:t>
      </w:r>
      <w:r w:rsidRPr="0083254D">
        <w:rPr>
          <w:rFonts w:ascii="Times New Roman" w:hAnsi="Times New Roman" w:cs="Times New Roman"/>
          <w:sz w:val="24"/>
          <w:szCs w:val="24"/>
        </w:rPr>
        <w:t xml:space="preserve"> (T2) and 3</w:t>
      </w:r>
      <w:r w:rsidRPr="0083254D">
        <w:rPr>
          <w:rFonts w:ascii="Times New Roman" w:hAnsi="Times New Roman" w:cs="Times New Roman"/>
          <w:sz w:val="24"/>
          <w:szCs w:val="24"/>
          <w:vertAlign w:val="superscript"/>
        </w:rPr>
        <w:t>rd</w:t>
      </w:r>
      <w:r w:rsidRPr="0083254D">
        <w:rPr>
          <w:rFonts w:ascii="Times New Roman" w:hAnsi="Times New Roman" w:cs="Times New Roman"/>
          <w:sz w:val="24"/>
          <w:szCs w:val="24"/>
        </w:rPr>
        <w:t xml:space="preserve"> (T3) intercostal nerve respectively.  </w:t>
      </w:r>
      <w:r>
        <w:rPr>
          <w:rFonts w:ascii="Times New Roman" w:hAnsi="Times New Roman" w:cs="Times New Roman"/>
          <w:sz w:val="24"/>
          <w:szCs w:val="24"/>
        </w:rPr>
        <w:t>Note the double roots of the T2 and its communication (five point star) with the medial cutaneous nerve of arm (MCN). There are two MCN (MCN of arm 1- upper MCN, MCN of arm 2- lower MCN). BP- brachia plexus, LT- latissimus dorsi muscle.</w:t>
      </w:r>
    </w:p>
    <w:p w:rsidR="00515A11" w:rsidRDefault="00515A11" w:rsidP="00515A11">
      <w:pPr>
        <w:spacing w:line="360" w:lineRule="auto"/>
        <w:jc w:val="both"/>
        <w:rPr>
          <w:rFonts w:ascii="Times New Roman" w:hAnsi="Times New Roman" w:cs="Times New Roman"/>
          <w:sz w:val="24"/>
          <w:szCs w:val="24"/>
        </w:rPr>
      </w:pPr>
      <w:r w:rsidRPr="00867347">
        <w:rPr>
          <w:rFonts w:ascii="Times New Roman" w:hAnsi="Times New Roman" w:cs="Times New Roman"/>
          <w:b/>
          <w:sz w:val="24"/>
          <w:szCs w:val="24"/>
        </w:rPr>
        <w:lastRenderedPageBreak/>
        <w:t>Figure 3</w:t>
      </w:r>
      <w:r w:rsidRPr="00FE2501">
        <w:rPr>
          <w:rFonts w:ascii="Times New Roman" w:hAnsi="Times New Roman" w:cs="Times New Roman"/>
          <w:sz w:val="24"/>
          <w:szCs w:val="24"/>
        </w:rPr>
        <w:t>: Left side axilla and upper thoracic region of a male cadaver showing emergence of ICBN from the 2</w:t>
      </w:r>
      <w:r w:rsidRPr="00FE2501">
        <w:rPr>
          <w:rFonts w:ascii="Times New Roman" w:hAnsi="Times New Roman" w:cs="Times New Roman"/>
          <w:sz w:val="24"/>
          <w:szCs w:val="24"/>
          <w:vertAlign w:val="superscript"/>
        </w:rPr>
        <w:t>nd</w:t>
      </w:r>
      <w:r w:rsidRPr="00FE2501">
        <w:rPr>
          <w:rFonts w:ascii="Times New Roman" w:hAnsi="Times New Roman" w:cs="Times New Roman"/>
          <w:sz w:val="24"/>
          <w:szCs w:val="24"/>
        </w:rPr>
        <w:t xml:space="preserve"> intercostal space (2</w:t>
      </w:r>
      <w:r w:rsidRPr="00FE2501">
        <w:rPr>
          <w:rFonts w:ascii="Times New Roman" w:hAnsi="Times New Roman" w:cs="Times New Roman"/>
          <w:sz w:val="24"/>
          <w:szCs w:val="24"/>
          <w:vertAlign w:val="superscript"/>
        </w:rPr>
        <w:t>nd</w:t>
      </w:r>
      <w:r w:rsidRPr="00FE2501">
        <w:rPr>
          <w:rFonts w:ascii="Times New Roman" w:hAnsi="Times New Roman" w:cs="Times New Roman"/>
          <w:sz w:val="24"/>
          <w:szCs w:val="24"/>
        </w:rPr>
        <w:t xml:space="preserve"> ICBN) and from the 3</w:t>
      </w:r>
      <w:r w:rsidRPr="00FE2501">
        <w:rPr>
          <w:rFonts w:ascii="Times New Roman" w:hAnsi="Times New Roman" w:cs="Times New Roman"/>
          <w:sz w:val="24"/>
          <w:szCs w:val="24"/>
          <w:vertAlign w:val="superscript"/>
        </w:rPr>
        <w:t>rd</w:t>
      </w:r>
      <w:r w:rsidRPr="00FE2501">
        <w:rPr>
          <w:rFonts w:ascii="Times New Roman" w:hAnsi="Times New Roman" w:cs="Times New Roman"/>
          <w:sz w:val="24"/>
          <w:szCs w:val="24"/>
        </w:rPr>
        <w:t xml:space="preserve"> intercostal space (3</w:t>
      </w:r>
      <w:r w:rsidRPr="00FE2501">
        <w:rPr>
          <w:rFonts w:ascii="Times New Roman" w:hAnsi="Times New Roman" w:cs="Times New Roman"/>
          <w:sz w:val="24"/>
          <w:szCs w:val="24"/>
          <w:vertAlign w:val="superscript"/>
        </w:rPr>
        <w:t>rd</w:t>
      </w:r>
      <w:r w:rsidRPr="00FE2501">
        <w:rPr>
          <w:rFonts w:ascii="Times New Roman" w:hAnsi="Times New Roman" w:cs="Times New Roman"/>
          <w:sz w:val="24"/>
          <w:szCs w:val="24"/>
        </w:rPr>
        <w:t xml:space="preserve"> ICBN).</w:t>
      </w:r>
      <w:r>
        <w:rPr>
          <w:rFonts w:ascii="Times New Roman" w:hAnsi="Times New Roman" w:cs="Times New Roman"/>
          <w:sz w:val="24"/>
          <w:szCs w:val="24"/>
        </w:rPr>
        <w:t xml:space="preserve"> Note the communication (Com) of ICBN with brachial plexus (BP) and emergence of nerves (Ns), which innervates pectoralis major muscle (PM).</w:t>
      </w:r>
    </w:p>
    <w:p w:rsidR="00515A11" w:rsidRDefault="00515A11" w:rsidP="00515A11">
      <w:pPr>
        <w:spacing w:line="360" w:lineRule="auto"/>
        <w:jc w:val="both"/>
        <w:rPr>
          <w:rFonts w:ascii="Times New Roman" w:hAnsi="Times New Roman" w:cs="Times New Roman"/>
          <w:bCs/>
          <w:color w:val="000000"/>
          <w:sz w:val="24"/>
          <w:szCs w:val="24"/>
        </w:rPr>
      </w:pPr>
      <w:r w:rsidRPr="00D64C9B">
        <w:rPr>
          <w:rFonts w:ascii="Times New Roman" w:hAnsi="Times New Roman" w:cs="Times New Roman"/>
          <w:b/>
          <w:sz w:val="24"/>
          <w:szCs w:val="24"/>
        </w:rPr>
        <w:t>Figure 4:</w:t>
      </w:r>
      <w:r>
        <w:rPr>
          <w:rFonts w:ascii="Times New Roman" w:hAnsi="Times New Roman" w:cs="Times New Roman"/>
          <w:sz w:val="24"/>
          <w:szCs w:val="24"/>
        </w:rPr>
        <w:t xml:space="preserve"> Right side axilla and upper thoracic region of a female cadaver showing multiple roots of the 2</w:t>
      </w:r>
      <w:r w:rsidRPr="00380EB9">
        <w:rPr>
          <w:rFonts w:ascii="Times New Roman" w:hAnsi="Times New Roman" w:cs="Times New Roman"/>
          <w:sz w:val="24"/>
          <w:szCs w:val="24"/>
          <w:vertAlign w:val="superscript"/>
        </w:rPr>
        <w:t>nd</w:t>
      </w:r>
      <w:r>
        <w:rPr>
          <w:rFonts w:ascii="Times New Roman" w:hAnsi="Times New Roman" w:cs="Times New Roman"/>
          <w:sz w:val="24"/>
          <w:szCs w:val="24"/>
        </w:rPr>
        <w:t xml:space="preserve"> ICBN [upper thick root branch (Br.)</w:t>
      </w:r>
      <w:r w:rsidRPr="00FE2501">
        <w:rPr>
          <w:rFonts w:ascii="Times New Roman" w:hAnsi="Times New Roman" w:cs="Times New Roman"/>
          <w:sz w:val="24"/>
          <w:szCs w:val="24"/>
        </w:rPr>
        <w:t xml:space="preserve"> </w:t>
      </w:r>
      <w:r>
        <w:rPr>
          <w:rFonts w:ascii="Times New Roman" w:hAnsi="Times New Roman" w:cs="Times New Roman"/>
          <w:sz w:val="24"/>
          <w:szCs w:val="24"/>
        </w:rPr>
        <w:t xml:space="preserve">to pectoralis major muscle (PM), lower thin roots (white arrows) supplying the </w:t>
      </w:r>
      <w:r>
        <w:rPr>
          <w:rFonts w:ascii="Times New Roman" w:hAnsi="Times New Roman" w:cs="Times New Roman"/>
          <w:bCs/>
          <w:color w:val="000000"/>
          <w:sz w:val="24"/>
          <w:szCs w:val="24"/>
        </w:rPr>
        <w:t>skin of the posteromedial aspect of the arm, bottom of the axilla and MCN]. Av- axillary vein, BP- brachial plexus.</w:t>
      </w:r>
    </w:p>
    <w:p w:rsidR="00515A11" w:rsidRPr="00D64C9B" w:rsidRDefault="00515A11" w:rsidP="00515A11">
      <w:pPr>
        <w:spacing w:line="360" w:lineRule="auto"/>
        <w:jc w:val="both"/>
        <w:rPr>
          <w:rFonts w:ascii="Times New Roman" w:hAnsi="Times New Roman" w:cs="Times New Roman"/>
          <w:b/>
          <w:sz w:val="24"/>
          <w:szCs w:val="24"/>
        </w:rPr>
      </w:pPr>
      <w:r w:rsidRPr="00D64C9B">
        <w:rPr>
          <w:rFonts w:ascii="Times New Roman" w:hAnsi="Times New Roman" w:cs="Times New Roman"/>
          <w:b/>
          <w:bCs/>
          <w:color w:val="000000"/>
          <w:sz w:val="24"/>
          <w:szCs w:val="24"/>
        </w:rPr>
        <w:t>Figure 5:</w:t>
      </w:r>
      <w:r>
        <w:rPr>
          <w:rFonts w:ascii="Times New Roman" w:hAnsi="Times New Roman" w:cs="Times New Roman"/>
          <w:b/>
          <w:bCs/>
          <w:color w:val="000000"/>
          <w:sz w:val="24"/>
          <w:szCs w:val="24"/>
        </w:rPr>
        <w:t xml:space="preserve"> </w:t>
      </w:r>
      <w:r w:rsidRPr="00FE2501">
        <w:rPr>
          <w:rFonts w:ascii="Times New Roman" w:hAnsi="Times New Roman" w:cs="Times New Roman"/>
          <w:sz w:val="24"/>
          <w:szCs w:val="24"/>
        </w:rPr>
        <w:t>Left side axilla and upper thoracic region of a male cadaver showing emergence of ICBN from the 2</w:t>
      </w:r>
      <w:r w:rsidRPr="00FE2501">
        <w:rPr>
          <w:rFonts w:ascii="Times New Roman" w:hAnsi="Times New Roman" w:cs="Times New Roman"/>
          <w:sz w:val="24"/>
          <w:szCs w:val="24"/>
          <w:vertAlign w:val="superscript"/>
        </w:rPr>
        <w:t>nd</w:t>
      </w:r>
      <w:r w:rsidRPr="00FE2501">
        <w:rPr>
          <w:rFonts w:ascii="Times New Roman" w:hAnsi="Times New Roman" w:cs="Times New Roman"/>
          <w:sz w:val="24"/>
          <w:szCs w:val="24"/>
        </w:rPr>
        <w:t xml:space="preserve"> intercostal space (2</w:t>
      </w:r>
      <w:r w:rsidRPr="00FE2501">
        <w:rPr>
          <w:rFonts w:ascii="Times New Roman" w:hAnsi="Times New Roman" w:cs="Times New Roman"/>
          <w:sz w:val="24"/>
          <w:szCs w:val="24"/>
          <w:vertAlign w:val="superscript"/>
        </w:rPr>
        <w:t>nd</w:t>
      </w:r>
      <w:r w:rsidRPr="00FE2501">
        <w:rPr>
          <w:rFonts w:ascii="Times New Roman" w:hAnsi="Times New Roman" w:cs="Times New Roman"/>
          <w:sz w:val="24"/>
          <w:szCs w:val="24"/>
        </w:rPr>
        <w:t xml:space="preserve"> ICBN) and from the 3</w:t>
      </w:r>
      <w:r w:rsidRPr="00FE2501">
        <w:rPr>
          <w:rFonts w:ascii="Times New Roman" w:hAnsi="Times New Roman" w:cs="Times New Roman"/>
          <w:sz w:val="24"/>
          <w:szCs w:val="24"/>
          <w:vertAlign w:val="superscript"/>
        </w:rPr>
        <w:t>rd</w:t>
      </w:r>
      <w:r w:rsidRPr="00FE2501">
        <w:rPr>
          <w:rFonts w:ascii="Times New Roman" w:hAnsi="Times New Roman" w:cs="Times New Roman"/>
          <w:sz w:val="24"/>
          <w:szCs w:val="24"/>
        </w:rPr>
        <w:t xml:space="preserve"> intercostal space (3</w:t>
      </w:r>
      <w:r w:rsidRPr="00FE2501">
        <w:rPr>
          <w:rFonts w:ascii="Times New Roman" w:hAnsi="Times New Roman" w:cs="Times New Roman"/>
          <w:sz w:val="24"/>
          <w:szCs w:val="24"/>
          <w:vertAlign w:val="superscript"/>
        </w:rPr>
        <w:t>rd</w:t>
      </w:r>
      <w:r>
        <w:rPr>
          <w:rFonts w:ascii="Times New Roman" w:hAnsi="Times New Roman" w:cs="Times New Roman"/>
          <w:sz w:val="24"/>
          <w:szCs w:val="24"/>
        </w:rPr>
        <w:t xml:space="preserve"> ICBN) with multiple roots and communication between T2 and T3 (five point star). PM- pectoralis major.</w:t>
      </w:r>
    </w:p>
    <w:p w:rsidR="008B2678" w:rsidRDefault="008B2678" w:rsidP="008B2678">
      <w:pPr>
        <w:ind w:firstLine="720"/>
        <w:rPr>
          <w:rFonts w:ascii="Times New Roman" w:hAnsi="Times New Roman" w:cs="Times New Roman"/>
          <w:sz w:val="24"/>
          <w:szCs w:val="24"/>
        </w:rPr>
      </w:pPr>
    </w:p>
    <w:p w:rsidR="008B2678" w:rsidRDefault="008B2678" w:rsidP="008B2678">
      <w:pPr>
        <w:ind w:firstLine="720"/>
        <w:rPr>
          <w:rFonts w:ascii="Times New Roman" w:hAnsi="Times New Roman" w:cs="Times New Roman"/>
          <w:sz w:val="24"/>
          <w:szCs w:val="24"/>
        </w:rPr>
      </w:pPr>
    </w:p>
    <w:p w:rsidR="008B2678" w:rsidRDefault="008B2678" w:rsidP="008B2678">
      <w:pPr>
        <w:ind w:firstLine="720"/>
        <w:rPr>
          <w:rFonts w:ascii="Times New Roman" w:hAnsi="Times New Roman" w:cs="Times New Roman"/>
          <w:sz w:val="24"/>
          <w:szCs w:val="24"/>
        </w:rPr>
      </w:pPr>
    </w:p>
    <w:p w:rsidR="008B2678" w:rsidRDefault="008B2678" w:rsidP="008B2678">
      <w:pPr>
        <w:ind w:firstLine="720"/>
        <w:rPr>
          <w:rFonts w:ascii="Times New Roman" w:hAnsi="Times New Roman" w:cs="Times New Roman"/>
          <w:sz w:val="24"/>
          <w:szCs w:val="24"/>
        </w:rPr>
      </w:pPr>
    </w:p>
    <w:p w:rsidR="008B2678" w:rsidRDefault="008B2678" w:rsidP="008B2678">
      <w:pPr>
        <w:ind w:firstLine="720"/>
        <w:rPr>
          <w:rFonts w:ascii="Times New Roman" w:hAnsi="Times New Roman" w:cs="Times New Roman"/>
          <w:sz w:val="24"/>
          <w:szCs w:val="24"/>
        </w:rPr>
      </w:pPr>
    </w:p>
    <w:p w:rsidR="008B2678" w:rsidRDefault="008B2678" w:rsidP="008B2678">
      <w:pPr>
        <w:ind w:firstLine="720"/>
        <w:rPr>
          <w:rFonts w:ascii="Times New Roman" w:hAnsi="Times New Roman" w:cs="Times New Roman"/>
          <w:sz w:val="24"/>
          <w:szCs w:val="24"/>
        </w:rPr>
      </w:pPr>
    </w:p>
    <w:p w:rsidR="00477758" w:rsidRPr="002B5900" w:rsidRDefault="00477758" w:rsidP="00477758">
      <w:pPr>
        <w:spacing w:line="360" w:lineRule="auto"/>
        <w:jc w:val="both"/>
      </w:pPr>
    </w:p>
    <w:p w:rsidR="00477758" w:rsidRPr="00BB3CAE" w:rsidRDefault="00477758" w:rsidP="00407EDA">
      <w:pPr>
        <w:spacing w:line="360" w:lineRule="auto"/>
        <w:jc w:val="both"/>
        <w:rPr>
          <w:rFonts w:ascii="Times New Roman" w:hAnsi="Times New Roman" w:cs="Times New Roman"/>
          <w:bCs/>
          <w:color w:val="000000"/>
          <w:sz w:val="24"/>
          <w:szCs w:val="24"/>
        </w:rPr>
      </w:pPr>
    </w:p>
    <w:p w:rsidR="005A3379" w:rsidRDefault="005A3379" w:rsidP="004E0C8F">
      <w:pPr>
        <w:autoSpaceDE w:val="0"/>
        <w:autoSpaceDN w:val="0"/>
        <w:adjustRightInd w:val="0"/>
        <w:spacing w:after="0" w:line="360" w:lineRule="auto"/>
        <w:jc w:val="both"/>
        <w:rPr>
          <w:rFonts w:ascii="Times New Roman" w:hAnsi="Times New Roman" w:cs="Times New Roman"/>
          <w:sz w:val="24"/>
          <w:szCs w:val="24"/>
        </w:rPr>
      </w:pPr>
    </w:p>
    <w:p w:rsidR="005A3379" w:rsidRDefault="005A3379" w:rsidP="004E0C8F">
      <w:pPr>
        <w:autoSpaceDE w:val="0"/>
        <w:autoSpaceDN w:val="0"/>
        <w:adjustRightInd w:val="0"/>
        <w:spacing w:after="0" w:line="360" w:lineRule="auto"/>
        <w:jc w:val="both"/>
        <w:rPr>
          <w:rFonts w:ascii="Times New Roman" w:hAnsi="Times New Roman" w:cs="Times New Roman"/>
          <w:sz w:val="24"/>
          <w:szCs w:val="24"/>
        </w:rPr>
      </w:pPr>
    </w:p>
    <w:p w:rsidR="004E0C8F" w:rsidRDefault="004E0C8F" w:rsidP="004E0C8F">
      <w:pPr>
        <w:autoSpaceDE w:val="0"/>
        <w:autoSpaceDN w:val="0"/>
        <w:adjustRightInd w:val="0"/>
        <w:spacing w:after="0" w:line="360" w:lineRule="auto"/>
        <w:jc w:val="both"/>
        <w:rPr>
          <w:rFonts w:ascii="Times New Roman" w:hAnsi="Times New Roman" w:cs="Times New Roman"/>
          <w:sz w:val="24"/>
          <w:szCs w:val="24"/>
        </w:rPr>
      </w:pPr>
    </w:p>
    <w:p w:rsidR="004E0C8F" w:rsidRPr="004E0C8F" w:rsidRDefault="004E0C8F" w:rsidP="004E0C8F">
      <w:pPr>
        <w:jc w:val="center"/>
        <w:rPr>
          <w:rFonts w:ascii="Times New Roman" w:hAnsi="Times New Roman" w:cs="Times New Roman"/>
          <w:b/>
          <w:sz w:val="28"/>
          <w:szCs w:val="28"/>
        </w:rPr>
      </w:pPr>
    </w:p>
    <w:sectPr w:rsidR="004E0C8F" w:rsidRPr="004E0C8F" w:rsidSect="00427E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PL-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0637B"/>
    <w:multiLevelType w:val="hybridMultilevel"/>
    <w:tmpl w:val="8AEC0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E0C8F"/>
    <w:rsid w:val="00407EDA"/>
    <w:rsid w:val="00427EDC"/>
    <w:rsid w:val="00477758"/>
    <w:rsid w:val="004E0C8F"/>
    <w:rsid w:val="00515A11"/>
    <w:rsid w:val="005A3379"/>
    <w:rsid w:val="00705BCE"/>
    <w:rsid w:val="00742CB7"/>
    <w:rsid w:val="00790BBD"/>
    <w:rsid w:val="00852A04"/>
    <w:rsid w:val="008B2678"/>
    <w:rsid w:val="009528B0"/>
    <w:rsid w:val="009C371F"/>
    <w:rsid w:val="00A3457B"/>
    <w:rsid w:val="00B66ED0"/>
    <w:rsid w:val="00D95D10"/>
    <w:rsid w:val="00F55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407EDA"/>
    <w:pPr>
      <w:autoSpaceDE w:val="0"/>
      <w:autoSpaceDN w:val="0"/>
      <w:adjustRightInd w:val="0"/>
      <w:spacing w:after="0" w:line="221" w:lineRule="atLeast"/>
    </w:pPr>
    <w:rPr>
      <w:rFonts w:ascii="Times New Roman" w:hAnsi="Times New Roman" w:cs="Times New Roman"/>
      <w:sz w:val="24"/>
      <w:szCs w:val="24"/>
    </w:rPr>
  </w:style>
  <w:style w:type="character" w:styleId="Hyperlink">
    <w:name w:val="Hyperlink"/>
    <w:basedOn w:val="DefaultParagraphFont"/>
    <w:rsid w:val="00477758"/>
    <w:rPr>
      <w:color w:val="0000FF"/>
      <w:u w:val="single"/>
    </w:rPr>
  </w:style>
  <w:style w:type="paragraph" w:styleId="ListParagraph">
    <w:name w:val="List Paragraph"/>
    <w:basedOn w:val="Normal"/>
    <w:uiPriority w:val="34"/>
    <w:qFormat/>
    <w:rsid w:val="004777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pulse.in/Anato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2158</Words>
  <Characters>12305</Characters>
  <Application>Microsoft Office Word</Application>
  <DocSecurity>0</DocSecurity>
  <Lines>102</Lines>
  <Paragraphs>28</Paragraphs>
  <ScaleCrop>false</ScaleCrop>
  <Company/>
  <LinksUpToDate>false</LinksUpToDate>
  <CharactersWithSpaces>14435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2018-06-16T05:56:00Z</dcterms:created>
  <dcterms:modified xsi:type="dcterms:W3CDTF">2018-06-16T12:24:00Z</dcterms:modified>
</cp:coreProperties>
</file>